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color w:val="auto"/>
          <w:sz w:val="22"/>
          <w:szCs w:val="22"/>
          <w:lang w:eastAsia="en-US"/>
        </w:rPr>
        <w:id w:val="-2028857148"/>
        <w:docPartObj>
          <w:docPartGallery w:val="Table of Contents"/>
          <w:docPartUnique/>
        </w:docPartObj>
      </w:sdtPr>
      <w:sdtEndPr>
        <w:rPr>
          <w:b/>
          <w:bCs/>
        </w:rPr>
      </w:sdtEndPr>
      <w:sdtContent>
        <w:p w:rsidR="00C041D1" w:rsidRPr="00E932DC" w:rsidRDefault="00C041D1" w:rsidP="00091294">
          <w:pPr>
            <w:pStyle w:val="Titolosommario"/>
            <w:spacing w:before="0" w:line="240" w:lineRule="auto"/>
            <w:rPr>
              <w:rFonts w:ascii="Times New Roman" w:hAnsi="Times New Roman" w:cs="Times New Roman"/>
              <w:sz w:val="22"/>
              <w:szCs w:val="22"/>
            </w:rPr>
          </w:pPr>
          <w:r w:rsidRPr="00E932DC">
            <w:rPr>
              <w:rFonts w:ascii="Times New Roman" w:hAnsi="Times New Roman" w:cs="Times New Roman"/>
              <w:sz w:val="22"/>
              <w:szCs w:val="22"/>
            </w:rPr>
            <w:t>Sommario</w:t>
          </w:r>
        </w:p>
        <w:p w:rsidR="00E93A5D" w:rsidRDefault="00B90FEF">
          <w:pPr>
            <w:pStyle w:val="Sommario1"/>
            <w:tabs>
              <w:tab w:val="right" w:leader="dot" w:pos="9628"/>
            </w:tabs>
            <w:rPr>
              <w:rFonts w:eastAsiaTheme="minorEastAsia"/>
              <w:b w:val="0"/>
              <w:bCs w:val="0"/>
              <w:caps w:val="0"/>
              <w:noProof/>
              <w:sz w:val="22"/>
              <w:szCs w:val="22"/>
              <w:lang w:eastAsia="it-IT"/>
            </w:rPr>
          </w:pPr>
          <w:r w:rsidRPr="00E932DC">
            <w:rPr>
              <w:rFonts w:ascii="Times New Roman" w:hAnsi="Times New Roman" w:cs="Times New Roman"/>
              <w:sz w:val="22"/>
              <w:szCs w:val="22"/>
            </w:rPr>
            <w:fldChar w:fldCharType="begin"/>
          </w:r>
          <w:r w:rsidR="00BD4002" w:rsidRPr="00E932DC">
            <w:rPr>
              <w:rFonts w:ascii="Times New Roman" w:hAnsi="Times New Roman" w:cs="Times New Roman"/>
              <w:sz w:val="22"/>
              <w:szCs w:val="22"/>
            </w:rPr>
            <w:instrText xml:space="preserve"> TOC \o "1-3" \h \z \u </w:instrText>
          </w:r>
          <w:r w:rsidRPr="00E932DC">
            <w:rPr>
              <w:rFonts w:ascii="Times New Roman" w:hAnsi="Times New Roman" w:cs="Times New Roman"/>
              <w:sz w:val="22"/>
              <w:szCs w:val="22"/>
            </w:rPr>
            <w:fldChar w:fldCharType="separate"/>
          </w:r>
          <w:hyperlink w:anchor="_Toc23409519" w:history="1">
            <w:r w:rsidR="00E93A5D" w:rsidRPr="00FD105A">
              <w:rPr>
                <w:rStyle w:val="Collegamentoipertestuale"/>
                <w:rFonts w:cs="Times New Roman"/>
                <w:noProof/>
              </w:rPr>
              <w:t>Sezione I</w:t>
            </w:r>
            <w:r w:rsidR="00E93A5D">
              <w:rPr>
                <w:noProof/>
                <w:webHidden/>
              </w:rPr>
              <w:tab/>
            </w:r>
            <w:r>
              <w:rPr>
                <w:noProof/>
                <w:webHidden/>
              </w:rPr>
              <w:fldChar w:fldCharType="begin"/>
            </w:r>
            <w:r w:rsidR="00E93A5D">
              <w:rPr>
                <w:noProof/>
                <w:webHidden/>
              </w:rPr>
              <w:instrText xml:space="preserve"> PAGEREF _Toc23409519 \h </w:instrText>
            </w:r>
            <w:r>
              <w:rPr>
                <w:noProof/>
                <w:webHidden/>
              </w:rPr>
            </w:r>
            <w:r>
              <w:rPr>
                <w:noProof/>
                <w:webHidden/>
              </w:rPr>
              <w:fldChar w:fldCharType="separate"/>
            </w:r>
            <w:r w:rsidR="00E93A5D">
              <w:rPr>
                <w:noProof/>
                <w:webHidden/>
              </w:rPr>
              <w:t>5</w:t>
            </w:r>
            <w:r>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20" w:history="1">
            <w:r w:rsidR="00E93A5D" w:rsidRPr="00FD105A">
              <w:rPr>
                <w:rStyle w:val="Collegamentoipertestuale"/>
                <w:rFonts w:cs="Times New Roman"/>
                <w:noProof/>
              </w:rPr>
              <w:t>Parte I</w:t>
            </w:r>
            <w:r w:rsidR="00E93A5D">
              <w:rPr>
                <w:noProof/>
                <w:webHidden/>
              </w:rPr>
              <w:tab/>
            </w:r>
            <w:r w:rsidR="00B90FEF">
              <w:rPr>
                <w:noProof/>
                <w:webHidden/>
              </w:rPr>
              <w:fldChar w:fldCharType="begin"/>
            </w:r>
            <w:r w:rsidR="00E93A5D">
              <w:rPr>
                <w:noProof/>
                <w:webHidden/>
              </w:rPr>
              <w:instrText xml:space="preserve"> PAGEREF _Toc23409520 \h </w:instrText>
            </w:r>
            <w:r w:rsidR="00B90FEF">
              <w:rPr>
                <w:noProof/>
                <w:webHidden/>
              </w:rPr>
            </w:r>
            <w:r w:rsidR="00B90FEF">
              <w:rPr>
                <w:noProof/>
                <w:webHidden/>
              </w:rPr>
              <w:fldChar w:fldCharType="separate"/>
            </w:r>
            <w:r w:rsidR="00E93A5D">
              <w:rPr>
                <w:noProof/>
                <w:webHidden/>
              </w:rPr>
              <w:t>5</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21" w:history="1">
            <w:r w:rsidR="00E93A5D" w:rsidRPr="00FD105A">
              <w:rPr>
                <w:rStyle w:val="Collegamentoipertestuale"/>
                <w:rFonts w:cs="Times New Roman"/>
                <w:noProof/>
              </w:rPr>
              <w:t>Titolo I Risultati differenziali del bilancio dello Stato</w:t>
            </w:r>
            <w:r w:rsidR="00E93A5D">
              <w:rPr>
                <w:noProof/>
                <w:webHidden/>
              </w:rPr>
              <w:tab/>
            </w:r>
            <w:r w:rsidR="00B90FEF">
              <w:rPr>
                <w:noProof/>
                <w:webHidden/>
              </w:rPr>
              <w:fldChar w:fldCharType="begin"/>
            </w:r>
            <w:r w:rsidR="00E93A5D">
              <w:rPr>
                <w:noProof/>
                <w:webHidden/>
              </w:rPr>
              <w:instrText xml:space="preserve"> PAGEREF _Toc23409521 \h </w:instrText>
            </w:r>
            <w:r w:rsidR="00B90FEF">
              <w:rPr>
                <w:noProof/>
                <w:webHidden/>
              </w:rPr>
            </w:r>
            <w:r w:rsidR="00B90FEF">
              <w:rPr>
                <w:noProof/>
                <w:webHidden/>
              </w:rPr>
              <w:fldChar w:fldCharType="separate"/>
            </w:r>
            <w:r w:rsidR="00E93A5D">
              <w:rPr>
                <w:noProof/>
                <w:webHidden/>
              </w:rPr>
              <w:t>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22" w:history="1">
            <w:r w:rsidR="00E93A5D" w:rsidRPr="00FD105A">
              <w:rPr>
                <w:rStyle w:val="Collegamentoipertestuale"/>
                <w:noProof/>
              </w:rPr>
              <w:t>Art. 1 (Risultati differenziali bilancio dello Stato)</w:t>
            </w:r>
            <w:r w:rsidR="00E93A5D">
              <w:rPr>
                <w:noProof/>
                <w:webHidden/>
              </w:rPr>
              <w:tab/>
            </w:r>
            <w:r w:rsidR="00B90FEF">
              <w:rPr>
                <w:noProof/>
                <w:webHidden/>
              </w:rPr>
              <w:fldChar w:fldCharType="begin"/>
            </w:r>
            <w:r w:rsidR="00E93A5D">
              <w:rPr>
                <w:noProof/>
                <w:webHidden/>
              </w:rPr>
              <w:instrText xml:space="preserve"> PAGEREF _Toc23409522 \h </w:instrText>
            </w:r>
            <w:r w:rsidR="00B90FEF">
              <w:rPr>
                <w:noProof/>
                <w:webHidden/>
              </w:rPr>
            </w:r>
            <w:r w:rsidR="00B90FEF">
              <w:rPr>
                <w:noProof/>
                <w:webHidden/>
              </w:rPr>
              <w:fldChar w:fldCharType="separate"/>
            </w:r>
            <w:r w:rsidR="00E93A5D">
              <w:rPr>
                <w:noProof/>
                <w:webHidden/>
              </w:rPr>
              <w:t>5</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23" w:history="1">
            <w:r w:rsidR="00E93A5D" w:rsidRPr="00FD105A">
              <w:rPr>
                <w:rStyle w:val="Collegamentoipertestuale"/>
                <w:rFonts w:cs="Times New Roman"/>
                <w:noProof/>
              </w:rPr>
              <w:t>Titolo II Misure per la riduzione della pressione fiscale</w:t>
            </w:r>
            <w:r w:rsidR="00E93A5D">
              <w:rPr>
                <w:noProof/>
                <w:webHidden/>
              </w:rPr>
              <w:tab/>
            </w:r>
            <w:r w:rsidR="00B90FEF">
              <w:rPr>
                <w:noProof/>
                <w:webHidden/>
              </w:rPr>
              <w:fldChar w:fldCharType="begin"/>
            </w:r>
            <w:r w:rsidR="00E93A5D">
              <w:rPr>
                <w:noProof/>
                <w:webHidden/>
              </w:rPr>
              <w:instrText xml:space="preserve"> PAGEREF _Toc23409523 \h </w:instrText>
            </w:r>
            <w:r w:rsidR="00B90FEF">
              <w:rPr>
                <w:noProof/>
                <w:webHidden/>
              </w:rPr>
            </w:r>
            <w:r w:rsidR="00B90FEF">
              <w:rPr>
                <w:noProof/>
                <w:webHidden/>
              </w:rPr>
              <w:fldChar w:fldCharType="separate"/>
            </w:r>
            <w:r w:rsidR="00E93A5D">
              <w:rPr>
                <w:noProof/>
                <w:webHidden/>
              </w:rPr>
              <w:t>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24" w:history="1">
            <w:r w:rsidR="00E93A5D" w:rsidRPr="00FD105A">
              <w:rPr>
                <w:rStyle w:val="Collegamentoipertestuale"/>
                <w:noProof/>
              </w:rPr>
              <w:t>Art. 2 (Sterilizzazione clausole salvaguardia IVA e accise)</w:t>
            </w:r>
            <w:r w:rsidR="00E93A5D">
              <w:rPr>
                <w:noProof/>
                <w:webHidden/>
              </w:rPr>
              <w:tab/>
            </w:r>
            <w:r w:rsidR="00B90FEF">
              <w:rPr>
                <w:noProof/>
                <w:webHidden/>
              </w:rPr>
              <w:fldChar w:fldCharType="begin"/>
            </w:r>
            <w:r w:rsidR="00E93A5D">
              <w:rPr>
                <w:noProof/>
                <w:webHidden/>
              </w:rPr>
              <w:instrText xml:space="preserve"> PAGEREF _Toc23409524 \h </w:instrText>
            </w:r>
            <w:r w:rsidR="00B90FEF">
              <w:rPr>
                <w:noProof/>
                <w:webHidden/>
              </w:rPr>
            </w:r>
            <w:r w:rsidR="00B90FEF">
              <w:rPr>
                <w:noProof/>
                <w:webHidden/>
              </w:rPr>
              <w:fldChar w:fldCharType="separate"/>
            </w:r>
            <w:r w:rsidR="00E93A5D">
              <w:rPr>
                <w:noProof/>
                <w:webHidden/>
              </w:rPr>
              <w:t>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25" w:history="1">
            <w:r w:rsidR="00E93A5D" w:rsidRPr="00FD105A">
              <w:rPr>
                <w:rStyle w:val="Collegamentoipertestuale"/>
                <w:noProof/>
              </w:rPr>
              <w:t>Art. 3 (Deducibilità IMU)</w:t>
            </w:r>
            <w:r w:rsidR="00E93A5D">
              <w:rPr>
                <w:noProof/>
                <w:webHidden/>
              </w:rPr>
              <w:tab/>
            </w:r>
            <w:r w:rsidR="00B90FEF">
              <w:rPr>
                <w:noProof/>
                <w:webHidden/>
              </w:rPr>
              <w:fldChar w:fldCharType="begin"/>
            </w:r>
            <w:r w:rsidR="00E93A5D">
              <w:rPr>
                <w:noProof/>
                <w:webHidden/>
              </w:rPr>
              <w:instrText xml:space="preserve"> PAGEREF _Toc23409525 \h </w:instrText>
            </w:r>
            <w:r w:rsidR="00B90FEF">
              <w:rPr>
                <w:noProof/>
                <w:webHidden/>
              </w:rPr>
            </w:r>
            <w:r w:rsidR="00B90FEF">
              <w:rPr>
                <w:noProof/>
                <w:webHidden/>
              </w:rPr>
              <w:fldChar w:fldCharType="separate"/>
            </w:r>
            <w:r w:rsidR="00E93A5D">
              <w:rPr>
                <w:noProof/>
                <w:webHidden/>
              </w:rPr>
              <w:t>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26" w:history="1">
            <w:r w:rsidR="00E93A5D" w:rsidRPr="00FD105A">
              <w:rPr>
                <w:rStyle w:val="Collegamentoipertestuale"/>
                <w:noProof/>
              </w:rPr>
              <w:t>Art. 4 (Riduzione dell'aliquota della cedolare secca per contratti a canone concordato)</w:t>
            </w:r>
            <w:r w:rsidR="00E93A5D">
              <w:rPr>
                <w:noProof/>
                <w:webHidden/>
              </w:rPr>
              <w:tab/>
            </w:r>
            <w:r w:rsidR="00B90FEF">
              <w:rPr>
                <w:noProof/>
                <w:webHidden/>
              </w:rPr>
              <w:fldChar w:fldCharType="begin"/>
            </w:r>
            <w:r w:rsidR="00E93A5D">
              <w:rPr>
                <w:noProof/>
                <w:webHidden/>
              </w:rPr>
              <w:instrText xml:space="preserve"> PAGEREF _Toc23409526 \h </w:instrText>
            </w:r>
            <w:r w:rsidR="00B90FEF">
              <w:rPr>
                <w:noProof/>
                <w:webHidden/>
              </w:rPr>
            </w:r>
            <w:r w:rsidR="00B90FEF">
              <w:rPr>
                <w:noProof/>
                <w:webHidden/>
              </w:rPr>
              <w:fldChar w:fldCharType="separate"/>
            </w:r>
            <w:r w:rsidR="00E93A5D">
              <w:rPr>
                <w:noProof/>
                <w:webHidden/>
              </w:rPr>
              <w:t>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27" w:history="1">
            <w:r w:rsidR="00E93A5D" w:rsidRPr="00FD105A">
              <w:rPr>
                <w:rStyle w:val="Collegamentoipertestuale"/>
                <w:noProof/>
              </w:rPr>
              <w:t>Art. 5 (Fondo per la riduzione del carico fiscale sui lavoratori dipendenti)</w:t>
            </w:r>
            <w:r w:rsidR="00E93A5D">
              <w:rPr>
                <w:noProof/>
                <w:webHidden/>
              </w:rPr>
              <w:tab/>
            </w:r>
            <w:r w:rsidR="00B90FEF">
              <w:rPr>
                <w:noProof/>
                <w:webHidden/>
              </w:rPr>
              <w:fldChar w:fldCharType="begin"/>
            </w:r>
            <w:r w:rsidR="00E93A5D">
              <w:rPr>
                <w:noProof/>
                <w:webHidden/>
              </w:rPr>
              <w:instrText xml:space="preserve"> PAGEREF _Toc23409527 \h </w:instrText>
            </w:r>
            <w:r w:rsidR="00B90FEF">
              <w:rPr>
                <w:noProof/>
                <w:webHidden/>
              </w:rPr>
            </w:r>
            <w:r w:rsidR="00B90FEF">
              <w:rPr>
                <w:noProof/>
                <w:webHidden/>
              </w:rPr>
              <w:fldChar w:fldCharType="separate"/>
            </w:r>
            <w:r w:rsidR="00E93A5D">
              <w:rPr>
                <w:noProof/>
                <w:webHidden/>
              </w:rPr>
              <w:t>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28" w:history="1">
            <w:r w:rsidR="00E93A5D" w:rsidRPr="00FD105A">
              <w:rPr>
                <w:rStyle w:val="Collegamentoipertestuale"/>
                <w:noProof/>
              </w:rPr>
              <w:t>Art. 6 (Riduzione tariffe INAIL)</w:t>
            </w:r>
            <w:r w:rsidR="00E93A5D">
              <w:rPr>
                <w:noProof/>
                <w:webHidden/>
              </w:rPr>
              <w:tab/>
            </w:r>
            <w:r w:rsidR="00B90FEF">
              <w:rPr>
                <w:noProof/>
                <w:webHidden/>
              </w:rPr>
              <w:fldChar w:fldCharType="begin"/>
            </w:r>
            <w:r w:rsidR="00E93A5D">
              <w:rPr>
                <w:noProof/>
                <w:webHidden/>
              </w:rPr>
              <w:instrText xml:space="preserve"> PAGEREF _Toc23409528 \h </w:instrText>
            </w:r>
            <w:r w:rsidR="00B90FEF">
              <w:rPr>
                <w:noProof/>
                <w:webHidden/>
              </w:rPr>
            </w:r>
            <w:r w:rsidR="00B90FEF">
              <w:rPr>
                <w:noProof/>
                <w:webHidden/>
              </w:rPr>
              <w:fldChar w:fldCharType="separate"/>
            </w:r>
            <w:r w:rsidR="00E93A5D">
              <w:rPr>
                <w:noProof/>
                <w:webHidden/>
              </w:rPr>
              <w:t>5</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29" w:history="1">
            <w:r w:rsidR="00E93A5D" w:rsidRPr="00FD105A">
              <w:rPr>
                <w:rStyle w:val="Collegamentoipertestuale"/>
                <w:rFonts w:cs="Times New Roman"/>
                <w:noProof/>
              </w:rPr>
              <w:t>Titolo III Misure per gli investimenti, la sostenibilità ambientale e sociale</w:t>
            </w:r>
            <w:r w:rsidR="00E93A5D">
              <w:rPr>
                <w:noProof/>
                <w:webHidden/>
              </w:rPr>
              <w:tab/>
            </w:r>
            <w:r w:rsidR="00B90FEF">
              <w:rPr>
                <w:noProof/>
                <w:webHidden/>
              </w:rPr>
              <w:fldChar w:fldCharType="begin"/>
            </w:r>
            <w:r w:rsidR="00E93A5D">
              <w:rPr>
                <w:noProof/>
                <w:webHidden/>
              </w:rPr>
              <w:instrText xml:space="preserve"> PAGEREF _Toc23409529 \h </w:instrText>
            </w:r>
            <w:r w:rsidR="00B90FEF">
              <w:rPr>
                <w:noProof/>
                <w:webHidden/>
              </w:rPr>
            </w:r>
            <w:r w:rsidR="00B90FEF">
              <w:rPr>
                <w:noProof/>
                <w:webHidden/>
              </w:rPr>
              <w:fldChar w:fldCharType="separate"/>
            </w:r>
            <w:r w:rsidR="00E93A5D">
              <w:rPr>
                <w:noProof/>
                <w:webHidden/>
              </w:rPr>
              <w:t>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30" w:history="1">
            <w:r w:rsidR="00E93A5D" w:rsidRPr="00FD105A">
              <w:rPr>
                <w:rStyle w:val="Collegamentoipertestuale"/>
                <w:noProof/>
              </w:rPr>
              <w:t>Art. 7 (Fondo investimenti delle Amministrazioni centrali)</w:t>
            </w:r>
            <w:r w:rsidR="00E93A5D">
              <w:rPr>
                <w:noProof/>
                <w:webHidden/>
              </w:rPr>
              <w:tab/>
            </w:r>
            <w:r w:rsidR="00B90FEF">
              <w:rPr>
                <w:noProof/>
                <w:webHidden/>
              </w:rPr>
              <w:fldChar w:fldCharType="begin"/>
            </w:r>
            <w:r w:rsidR="00E93A5D">
              <w:rPr>
                <w:noProof/>
                <w:webHidden/>
              </w:rPr>
              <w:instrText xml:space="preserve"> PAGEREF _Toc23409530 \h </w:instrText>
            </w:r>
            <w:r w:rsidR="00B90FEF">
              <w:rPr>
                <w:noProof/>
                <w:webHidden/>
              </w:rPr>
            </w:r>
            <w:r w:rsidR="00B90FEF">
              <w:rPr>
                <w:noProof/>
                <w:webHidden/>
              </w:rPr>
              <w:fldChar w:fldCharType="separate"/>
            </w:r>
            <w:r w:rsidR="00E93A5D">
              <w:rPr>
                <w:noProof/>
                <w:webHidden/>
              </w:rPr>
              <w:t>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31" w:history="1">
            <w:r w:rsidR="00E93A5D" w:rsidRPr="00FD105A">
              <w:rPr>
                <w:rStyle w:val="Collegamentoipertestuale"/>
                <w:noProof/>
              </w:rPr>
              <w:t>Art. 8 (Investimenti enti territoriali)</w:t>
            </w:r>
            <w:r w:rsidR="00E93A5D">
              <w:rPr>
                <w:noProof/>
                <w:webHidden/>
              </w:rPr>
              <w:tab/>
            </w:r>
            <w:r w:rsidR="00B90FEF">
              <w:rPr>
                <w:noProof/>
                <w:webHidden/>
              </w:rPr>
              <w:fldChar w:fldCharType="begin"/>
            </w:r>
            <w:r w:rsidR="00E93A5D">
              <w:rPr>
                <w:noProof/>
                <w:webHidden/>
              </w:rPr>
              <w:instrText xml:space="preserve"> PAGEREF _Toc23409531 \h </w:instrText>
            </w:r>
            <w:r w:rsidR="00B90FEF">
              <w:rPr>
                <w:noProof/>
                <w:webHidden/>
              </w:rPr>
            </w:r>
            <w:r w:rsidR="00B90FEF">
              <w:rPr>
                <w:noProof/>
                <w:webHidden/>
              </w:rPr>
              <w:fldChar w:fldCharType="separate"/>
            </w:r>
            <w:r w:rsidR="00E93A5D">
              <w:rPr>
                <w:noProof/>
                <w:webHidden/>
              </w:rPr>
              <w:t>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32" w:history="1">
            <w:r w:rsidR="00E93A5D" w:rsidRPr="00FD105A">
              <w:rPr>
                <w:rStyle w:val="Collegamentoipertestuale"/>
                <w:noProof/>
              </w:rPr>
              <w:t>Art. 9 (Edilizia sanitaria)</w:t>
            </w:r>
            <w:r w:rsidR="00E93A5D">
              <w:rPr>
                <w:noProof/>
                <w:webHidden/>
              </w:rPr>
              <w:tab/>
            </w:r>
            <w:r w:rsidR="00B90FEF">
              <w:rPr>
                <w:noProof/>
                <w:webHidden/>
              </w:rPr>
              <w:fldChar w:fldCharType="begin"/>
            </w:r>
            <w:r w:rsidR="00E93A5D">
              <w:rPr>
                <w:noProof/>
                <w:webHidden/>
              </w:rPr>
              <w:instrText xml:space="preserve"> PAGEREF _Toc23409532 \h </w:instrText>
            </w:r>
            <w:r w:rsidR="00B90FEF">
              <w:rPr>
                <w:noProof/>
                <w:webHidden/>
              </w:rPr>
            </w:r>
            <w:r w:rsidR="00B90FEF">
              <w:rPr>
                <w:noProof/>
                <w:webHidden/>
              </w:rPr>
              <w:fldChar w:fldCharType="separate"/>
            </w:r>
            <w:r w:rsidR="00E93A5D">
              <w:rPr>
                <w:noProof/>
                <w:webHidden/>
              </w:rPr>
              <w:t>11</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33" w:history="1">
            <w:r w:rsidR="00E93A5D" w:rsidRPr="00FD105A">
              <w:rPr>
                <w:rStyle w:val="Collegamentoipertestuale"/>
                <w:noProof/>
              </w:rPr>
              <w:t>Art. 10 (Sblocca Italia)</w:t>
            </w:r>
            <w:r w:rsidR="00E93A5D">
              <w:rPr>
                <w:noProof/>
                <w:webHidden/>
              </w:rPr>
              <w:tab/>
            </w:r>
            <w:r w:rsidR="00B90FEF">
              <w:rPr>
                <w:noProof/>
                <w:webHidden/>
              </w:rPr>
              <w:fldChar w:fldCharType="begin"/>
            </w:r>
            <w:r w:rsidR="00E93A5D">
              <w:rPr>
                <w:noProof/>
                <w:webHidden/>
              </w:rPr>
              <w:instrText xml:space="preserve"> PAGEREF _Toc23409533 \h </w:instrText>
            </w:r>
            <w:r w:rsidR="00B90FEF">
              <w:rPr>
                <w:noProof/>
                <w:webHidden/>
              </w:rPr>
            </w:r>
            <w:r w:rsidR="00B90FEF">
              <w:rPr>
                <w:noProof/>
                <w:webHidden/>
              </w:rPr>
              <w:fldChar w:fldCharType="separate"/>
            </w:r>
            <w:r w:rsidR="00E93A5D">
              <w:rPr>
                <w:noProof/>
                <w:webHidden/>
              </w:rPr>
              <w:t>11</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34" w:history="1">
            <w:r w:rsidR="00E93A5D" w:rsidRPr="00FD105A">
              <w:rPr>
                <w:rStyle w:val="Collegamentoipertestuale"/>
                <w:noProof/>
              </w:rPr>
              <w:t>Art. 11 (Green new deal)</w:t>
            </w:r>
            <w:r w:rsidR="00E93A5D">
              <w:rPr>
                <w:noProof/>
                <w:webHidden/>
              </w:rPr>
              <w:tab/>
            </w:r>
            <w:r w:rsidR="00B90FEF">
              <w:rPr>
                <w:noProof/>
                <w:webHidden/>
              </w:rPr>
              <w:fldChar w:fldCharType="begin"/>
            </w:r>
            <w:r w:rsidR="00E93A5D">
              <w:rPr>
                <w:noProof/>
                <w:webHidden/>
              </w:rPr>
              <w:instrText xml:space="preserve"> PAGEREF _Toc23409534 \h </w:instrText>
            </w:r>
            <w:r w:rsidR="00B90FEF">
              <w:rPr>
                <w:noProof/>
                <w:webHidden/>
              </w:rPr>
            </w:r>
            <w:r w:rsidR="00B90FEF">
              <w:rPr>
                <w:noProof/>
                <w:webHidden/>
              </w:rPr>
              <w:fldChar w:fldCharType="separate"/>
            </w:r>
            <w:r w:rsidR="00E93A5D">
              <w:rPr>
                <w:noProof/>
                <w:webHidden/>
              </w:rPr>
              <w:t>11</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35" w:history="1">
            <w:r w:rsidR="00E93A5D" w:rsidRPr="00FD105A">
              <w:rPr>
                <w:rStyle w:val="Collegamentoipertestuale"/>
                <w:noProof/>
              </w:rPr>
              <w:t>Art. 12 (Green mobility)</w:t>
            </w:r>
            <w:r w:rsidR="00E93A5D">
              <w:rPr>
                <w:noProof/>
                <w:webHidden/>
              </w:rPr>
              <w:tab/>
            </w:r>
            <w:r w:rsidR="00B90FEF">
              <w:rPr>
                <w:noProof/>
                <w:webHidden/>
              </w:rPr>
              <w:fldChar w:fldCharType="begin"/>
            </w:r>
            <w:r w:rsidR="00E93A5D">
              <w:rPr>
                <w:noProof/>
                <w:webHidden/>
              </w:rPr>
              <w:instrText xml:space="preserve"> PAGEREF _Toc23409535 \h </w:instrText>
            </w:r>
            <w:r w:rsidR="00B90FEF">
              <w:rPr>
                <w:noProof/>
                <w:webHidden/>
              </w:rPr>
            </w:r>
            <w:r w:rsidR="00B90FEF">
              <w:rPr>
                <w:noProof/>
                <w:webHidden/>
              </w:rPr>
              <w:fldChar w:fldCharType="separate"/>
            </w:r>
            <w:r w:rsidR="00E93A5D">
              <w:rPr>
                <w:noProof/>
                <w:webHidden/>
              </w:rPr>
              <w:t>14</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36" w:history="1">
            <w:r w:rsidR="00E93A5D" w:rsidRPr="00FD105A">
              <w:rPr>
                <w:rStyle w:val="Collegamentoipertestuale"/>
                <w:rFonts w:cs="Times New Roman"/>
                <w:noProof/>
              </w:rPr>
              <w:t>Titolo IV Rinnovo dei contratti pubblici</w:t>
            </w:r>
            <w:r w:rsidR="00E93A5D">
              <w:rPr>
                <w:noProof/>
                <w:webHidden/>
              </w:rPr>
              <w:tab/>
            </w:r>
            <w:r w:rsidR="00B90FEF">
              <w:rPr>
                <w:noProof/>
                <w:webHidden/>
              </w:rPr>
              <w:fldChar w:fldCharType="begin"/>
            </w:r>
            <w:r w:rsidR="00E93A5D">
              <w:rPr>
                <w:noProof/>
                <w:webHidden/>
              </w:rPr>
              <w:instrText xml:space="preserve"> PAGEREF _Toc23409536 \h </w:instrText>
            </w:r>
            <w:r w:rsidR="00B90FEF">
              <w:rPr>
                <w:noProof/>
                <w:webHidden/>
              </w:rPr>
            </w:r>
            <w:r w:rsidR="00B90FEF">
              <w:rPr>
                <w:noProof/>
                <w:webHidden/>
              </w:rPr>
              <w:fldChar w:fldCharType="separate"/>
            </w:r>
            <w:r w:rsidR="00E93A5D">
              <w:rPr>
                <w:noProof/>
                <w:webHidden/>
              </w:rPr>
              <w:t>14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37" w:history="1">
            <w:r w:rsidR="00E93A5D" w:rsidRPr="00FD105A">
              <w:rPr>
                <w:rStyle w:val="Collegamentoipertestuale"/>
                <w:noProof/>
              </w:rPr>
              <w:t>Art. 13 (Integrazione del Fondo contratti del personale dello Stato – Rinnovo contrattuale)</w:t>
            </w:r>
            <w:r w:rsidR="00E93A5D">
              <w:rPr>
                <w:noProof/>
                <w:webHidden/>
              </w:rPr>
              <w:tab/>
            </w:r>
            <w:r w:rsidR="00B90FEF">
              <w:rPr>
                <w:noProof/>
                <w:webHidden/>
              </w:rPr>
              <w:fldChar w:fldCharType="begin"/>
            </w:r>
            <w:r w:rsidR="00E93A5D">
              <w:rPr>
                <w:noProof/>
                <w:webHidden/>
              </w:rPr>
              <w:instrText xml:space="preserve"> PAGEREF _Toc23409537 \h </w:instrText>
            </w:r>
            <w:r w:rsidR="00B90FEF">
              <w:rPr>
                <w:noProof/>
                <w:webHidden/>
              </w:rPr>
            </w:r>
            <w:r w:rsidR="00B90FEF">
              <w:rPr>
                <w:noProof/>
                <w:webHidden/>
              </w:rPr>
              <w:fldChar w:fldCharType="separate"/>
            </w:r>
            <w:r w:rsidR="00E93A5D">
              <w:rPr>
                <w:noProof/>
                <w:webHidden/>
              </w:rPr>
              <w:t>14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38" w:history="1">
            <w:r w:rsidR="00E93A5D" w:rsidRPr="00FD105A">
              <w:rPr>
                <w:rStyle w:val="Collegamentoipertestuale"/>
                <w:noProof/>
              </w:rPr>
              <w:t>Art. 14 (Lavoro straordinario Forze di polizia e Vigili del fuoco)</w:t>
            </w:r>
            <w:r w:rsidR="00E93A5D">
              <w:rPr>
                <w:noProof/>
                <w:webHidden/>
              </w:rPr>
              <w:tab/>
            </w:r>
            <w:r w:rsidR="00B90FEF">
              <w:rPr>
                <w:noProof/>
                <w:webHidden/>
              </w:rPr>
              <w:fldChar w:fldCharType="begin"/>
            </w:r>
            <w:r w:rsidR="00E93A5D">
              <w:rPr>
                <w:noProof/>
                <w:webHidden/>
              </w:rPr>
              <w:instrText xml:space="preserve"> PAGEREF _Toc23409538 \h </w:instrText>
            </w:r>
            <w:r w:rsidR="00B90FEF">
              <w:rPr>
                <w:noProof/>
                <w:webHidden/>
              </w:rPr>
            </w:r>
            <w:r w:rsidR="00B90FEF">
              <w:rPr>
                <w:noProof/>
                <w:webHidden/>
              </w:rPr>
              <w:fldChar w:fldCharType="separate"/>
            </w:r>
            <w:r w:rsidR="00E93A5D">
              <w:rPr>
                <w:noProof/>
                <w:webHidden/>
              </w:rPr>
              <w:t>14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39" w:history="1">
            <w:r w:rsidR="00E93A5D" w:rsidRPr="00FD105A">
              <w:rPr>
                <w:rStyle w:val="Collegamentoipertestuale"/>
                <w:noProof/>
              </w:rPr>
              <w:t>Art. 15 (Norme in materia di personale impegnato in operazione “Strade sicure”)</w:t>
            </w:r>
            <w:r w:rsidR="00E93A5D">
              <w:rPr>
                <w:noProof/>
                <w:webHidden/>
              </w:rPr>
              <w:tab/>
            </w:r>
            <w:r w:rsidR="00B90FEF">
              <w:rPr>
                <w:noProof/>
                <w:webHidden/>
              </w:rPr>
              <w:fldChar w:fldCharType="begin"/>
            </w:r>
            <w:r w:rsidR="00E93A5D">
              <w:rPr>
                <w:noProof/>
                <w:webHidden/>
              </w:rPr>
              <w:instrText xml:space="preserve"> PAGEREF _Toc23409539 \h </w:instrText>
            </w:r>
            <w:r w:rsidR="00B90FEF">
              <w:rPr>
                <w:noProof/>
                <w:webHidden/>
              </w:rPr>
            </w:r>
            <w:r w:rsidR="00B90FEF">
              <w:rPr>
                <w:noProof/>
                <w:webHidden/>
              </w:rPr>
              <w:fldChar w:fldCharType="separate"/>
            </w:r>
            <w:r w:rsidR="00E93A5D">
              <w:rPr>
                <w:noProof/>
                <w:webHidden/>
              </w:rPr>
              <w:t>15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40" w:history="1">
            <w:r w:rsidR="00E93A5D" w:rsidRPr="00FD105A">
              <w:rPr>
                <w:rStyle w:val="Collegamentoipertestuale"/>
                <w:noProof/>
              </w:rPr>
              <w:t>Art. 16 (Armonizzazione trattamenti accessori dei Ministeri e della Presidenza del Consiglio)</w:t>
            </w:r>
            <w:r w:rsidR="00E93A5D">
              <w:rPr>
                <w:noProof/>
                <w:webHidden/>
              </w:rPr>
              <w:tab/>
            </w:r>
            <w:r w:rsidR="00B90FEF">
              <w:rPr>
                <w:noProof/>
                <w:webHidden/>
              </w:rPr>
              <w:fldChar w:fldCharType="begin"/>
            </w:r>
            <w:r w:rsidR="00E93A5D">
              <w:rPr>
                <w:noProof/>
                <w:webHidden/>
              </w:rPr>
              <w:instrText xml:space="preserve"> PAGEREF _Toc23409540 \h </w:instrText>
            </w:r>
            <w:r w:rsidR="00B90FEF">
              <w:rPr>
                <w:noProof/>
                <w:webHidden/>
              </w:rPr>
            </w:r>
            <w:r w:rsidR="00B90FEF">
              <w:rPr>
                <w:noProof/>
                <w:webHidden/>
              </w:rPr>
              <w:fldChar w:fldCharType="separate"/>
            </w:r>
            <w:r w:rsidR="00E93A5D">
              <w:rPr>
                <w:noProof/>
                <w:webHidden/>
              </w:rPr>
              <w:t>15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41" w:history="1">
            <w:r w:rsidR="00E93A5D" w:rsidRPr="00FD105A">
              <w:rPr>
                <w:rStyle w:val="Collegamentoipertestuale"/>
                <w:noProof/>
              </w:rPr>
              <w:t>Art. 17 (Fondo per l’armonizzazione retributiva e previdenziale dei comparti “Sicurezza” e “Vigili del Fuoco e Soccorso Pubblico)</w:t>
            </w:r>
            <w:r w:rsidR="00E93A5D">
              <w:rPr>
                <w:noProof/>
                <w:webHidden/>
              </w:rPr>
              <w:tab/>
            </w:r>
            <w:r w:rsidR="00B90FEF">
              <w:rPr>
                <w:noProof/>
                <w:webHidden/>
              </w:rPr>
              <w:fldChar w:fldCharType="begin"/>
            </w:r>
            <w:r w:rsidR="00E93A5D">
              <w:rPr>
                <w:noProof/>
                <w:webHidden/>
              </w:rPr>
              <w:instrText xml:space="preserve"> PAGEREF _Toc23409541 \h </w:instrText>
            </w:r>
            <w:r w:rsidR="00B90FEF">
              <w:rPr>
                <w:noProof/>
                <w:webHidden/>
              </w:rPr>
            </w:r>
            <w:r w:rsidR="00B90FEF">
              <w:rPr>
                <w:noProof/>
                <w:webHidden/>
              </w:rPr>
              <w:fldChar w:fldCharType="separate"/>
            </w:r>
            <w:r w:rsidR="00E93A5D">
              <w:rPr>
                <w:noProof/>
                <w:webHidden/>
              </w:rPr>
              <w:t>15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42" w:history="1">
            <w:r w:rsidR="00E93A5D" w:rsidRPr="00FD105A">
              <w:rPr>
                <w:rStyle w:val="Collegamentoipertestuale"/>
                <w:noProof/>
              </w:rPr>
              <w:t>Art. 18  (Portale reclutamento e trasparenza)</w:t>
            </w:r>
            <w:r w:rsidR="00E93A5D">
              <w:rPr>
                <w:noProof/>
                <w:webHidden/>
              </w:rPr>
              <w:tab/>
            </w:r>
            <w:r w:rsidR="00B90FEF">
              <w:rPr>
                <w:noProof/>
                <w:webHidden/>
              </w:rPr>
              <w:fldChar w:fldCharType="begin"/>
            </w:r>
            <w:r w:rsidR="00E93A5D">
              <w:rPr>
                <w:noProof/>
                <w:webHidden/>
              </w:rPr>
              <w:instrText xml:space="preserve"> PAGEREF _Toc23409542 \h </w:instrText>
            </w:r>
            <w:r w:rsidR="00B90FEF">
              <w:rPr>
                <w:noProof/>
                <w:webHidden/>
              </w:rPr>
            </w:r>
            <w:r w:rsidR="00B90FEF">
              <w:rPr>
                <w:noProof/>
                <w:webHidden/>
              </w:rPr>
              <w:fldChar w:fldCharType="separate"/>
            </w:r>
            <w:r w:rsidR="00E93A5D">
              <w:rPr>
                <w:noProof/>
                <w:webHidden/>
              </w:rPr>
              <w:t>16</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43" w:history="1">
            <w:r w:rsidR="00E93A5D" w:rsidRPr="00FD105A">
              <w:rPr>
                <w:rStyle w:val="Collegamentoipertestuale"/>
                <w:rFonts w:cs="Times New Roman"/>
                <w:noProof/>
              </w:rPr>
              <w:t>Titolo V Misure per la crescita</w:t>
            </w:r>
            <w:r w:rsidR="00E93A5D">
              <w:rPr>
                <w:noProof/>
                <w:webHidden/>
              </w:rPr>
              <w:tab/>
            </w:r>
            <w:r w:rsidR="00B90FEF">
              <w:rPr>
                <w:noProof/>
                <w:webHidden/>
              </w:rPr>
              <w:fldChar w:fldCharType="begin"/>
            </w:r>
            <w:r w:rsidR="00E93A5D">
              <w:rPr>
                <w:noProof/>
                <w:webHidden/>
              </w:rPr>
              <w:instrText xml:space="preserve"> PAGEREF _Toc23409543 \h </w:instrText>
            </w:r>
            <w:r w:rsidR="00B90FEF">
              <w:rPr>
                <w:noProof/>
                <w:webHidden/>
              </w:rPr>
            </w:r>
            <w:r w:rsidR="00B90FEF">
              <w:rPr>
                <w:noProof/>
                <w:webHidden/>
              </w:rPr>
              <w:fldChar w:fldCharType="separate"/>
            </w:r>
            <w:r w:rsidR="00E93A5D">
              <w:rPr>
                <w:noProof/>
                <w:webHidden/>
              </w:rPr>
              <w:t>16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44" w:history="1">
            <w:r w:rsidR="00E93A5D" w:rsidRPr="00FD105A">
              <w:rPr>
                <w:rStyle w:val="Collegamentoipertestuale"/>
                <w:noProof/>
              </w:rPr>
              <w:t>Art. 19 (Proroga detrazione per le spese di riqualificazione energetica e di ristrutturazione edilizia)</w:t>
            </w:r>
            <w:r w:rsidR="00E93A5D">
              <w:rPr>
                <w:noProof/>
                <w:webHidden/>
              </w:rPr>
              <w:tab/>
            </w:r>
            <w:r w:rsidR="00B90FEF">
              <w:rPr>
                <w:noProof/>
                <w:webHidden/>
              </w:rPr>
              <w:fldChar w:fldCharType="begin"/>
            </w:r>
            <w:r w:rsidR="00E93A5D">
              <w:rPr>
                <w:noProof/>
                <w:webHidden/>
              </w:rPr>
              <w:instrText xml:space="preserve"> PAGEREF _Toc23409544 \h </w:instrText>
            </w:r>
            <w:r w:rsidR="00B90FEF">
              <w:rPr>
                <w:noProof/>
                <w:webHidden/>
              </w:rPr>
            </w:r>
            <w:r w:rsidR="00B90FEF">
              <w:rPr>
                <w:noProof/>
                <w:webHidden/>
              </w:rPr>
              <w:fldChar w:fldCharType="separate"/>
            </w:r>
            <w:r w:rsidR="00E93A5D">
              <w:rPr>
                <w:noProof/>
                <w:webHidden/>
              </w:rPr>
              <w:t>16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45" w:history="1">
            <w:r w:rsidR="00E93A5D" w:rsidRPr="00FD105A">
              <w:rPr>
                <w:rStyle w:val="Collegamentoipertestuale"/>
                <w:noProof/>
              </w:rPr>
              <w:t>Art. 20 (Disposizioni in materia di sport)</w:t>
            </w:r>
            <w:r w:rsidR="00E93A5D">
              <w:rPr>
                <w:noProof/>
                <w:webHidden/>
              </w:rPr>
              <w:tab/>
            </w:r>
            <w:r w:rsidR="00B90FEF">
              <w:rPr>
                <w:noProof/>
                <w:webHidden/>
              </w:rPr>
              <w:fldChar w:fldCharType="begin"/>
            </w:r>
            <w:r w:rsidR="00E93A5D">
              <w:rPr>
                <w:noProof/>
                <w:webHidden/>
              </w:rPr>
              <w:instrText xml:space="preserve"> PAGEREF _Toc23409545 \h </w:instrText>
            </w:r>
            <w:r w:rsidR="00B90FEF">
              <w:rPr>
                <w:noProof/>
                <w:webHidden/>
              </w:rPr>
            </w:r>
            <w:r w:rsidR="00B90FEF">
              <w:rPr>
                <w:noProof/>
                <w:webHidden/>
              </w:rPr>
              <w:fldChar w:fldCharType="separate"/>
            </w:r>
            <w:r w:rsidR="00E93A5D">
              <w:rPr>
                <w:noProof/>
                <w:webHidden/>
              </w:rPr>
              <w:t>16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46" w:history="1">
            <w:r w:rsidR="00E93A5D" w:rsidRPr="00FD105A">
              <w:rPr>
                <w:rStyle w:val="Collegamentoipertestuale"/>
                <w:noProof/>
              </w:rPr>
              <w:t>Art. 21 (Esenzione IRPEF redditi dominicali e agrari dei coltivatori diretti e degli imprenditori agricoli professionali)</w:t>
            </w:r>
            <w:r w:rsidR="00E93A5D">
              <w:rPr>
                <w:noProof/>
                <w:webHidden/>
              </w:rPr>
              <w:tab/>
            </w:r>
            <w:r w:rsidR="00B90FEF">
              <w:rPr>
                <w:noProof/>
                <w:webHidden/>
              </w:rPr>
              <w:fldChar w:fldCharType="begin"/>
            </w:r>
            <w:r w:rsidR="00E93A5D">
              <w:rPr>
                <w:noProof/>
                <w:webHidden/>
              </w:rPr>
              <w:instrText xml:space="preserve"> PAGEREF _Toc23409546 \h </w:instrText>
            </w:r>
            <w:r w:rsidR="00B90FEF">
              <w:rPr>
                <w:noProof/>
                <w:webHidden/>
              </w:rPr>
            </w:r>
            <w:r w:rsidR="00B90FEF">
              <w:rPr>
                <w:noProof/>
                <w:webHidden/>
              </w:rPr>
              <w:fldChar w:fldCharType="separate"/>
            </w:r>
            <w:r w:rsidR="00E93A5D">
              <w:rPr>
                <w:noProof/>
                <w:webHidden/>
              </w:rPr>
              <w:t>17</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47" w:history="1">
            <w:r w:rsidR="00E93A5D" w:rsidRPr="00FD105A">
              <w:rPr>
                <w:rStyle w:val="Collegamentoipertestuale"/>
                <w:noProof/>
              </w:rPr>
              <w:t>Art. 22 (Incentivi fiscali all’acquisizione di beni strumentali e per l’economia circolare)</w:t>
            </w:r>
            <w:r w:rsidR="00E93A5D">
              <w:rPr>
                <w:noProof/>
                <w:webHidden/>
              </w:rPr>
              <w:tab/>
            </w:r>
            <w:r w:rsidR="00B90FEF">
              <w:rPr>
                <w:noProof/>
                <w:webHidden/>
              </w:rPr>
              <w:fldChar w:fldCharType="begin"/>
            </w:r>
            <w:r w:rsidR="00E93A5D">
              <w:rPr>
                <w:noProof/>
                <w:webHidden/>
              </w:rPr>
              <w:instrText xml:space="preserve"> PAGEREF _Toc23409547 \h </w:instrText>
            </w:r>
            <w:r w:rsidR="00B90FEF">
              <w:rPr>
                <w:noProof/>
                <w:webHidden/>
              </w:rPr>
            </w:r>
            <w:r w:rsidR="00B90FEF">
              <w:rPr>
                <w:noProof/>
                <w:webHidden/>
              </w:rPr>
              <w:fldChar w:fldCharType="separate"/>
            </w:r>
            <w:r w:rsidR="00E93A5D">
              <w:rPr>
                <w:noProof/>
                <w:webHidden/>
              </w:rPr>
              <w:t>17</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48" w:history="1">
            <w:r w:rsidR="00E93A5D" w:rsidRPr="00FD105A">
              <w:rPr>
                <w:rStyle w:val="Collegamentoipertestuale"/>
                <w:noProof/>
              </w:rPr>
              <w:t>Art. 23 (Credito di imposta per la formazione 4.0)</w:t>
            </w:r>
            <w:r w:rsidR="00E93A5D">
              <w:rPr>
                <w:noProof/>
                <w:webHidden/>
              </w:rPr>
              <w:tab/>
            </w:r>
            <w:r w:rsidR="00B90FEF">
              <w:rPr>
                <w:noProof/>
                <w:webHidden/>
              </w:rPr>
              <w:fldChar w:fldCharType="begin"/>
            </w:r>
            <w:r w:rsidR="00E93A5D">
              <w:rPr>
                <w:noProof/>
                <w:webHidden/>
              </w:rPr>
              <w:instrText xml:space="preserve"> PAGEREF _Toc23409548 \h </w:instrText>
            </w:r>
            <w:r w:rsidR="00B90FEF">
              <w:rPr>
                <w:noProof/>
                <w:webHidden/>
              </w:rPr>
            </w:r>
            <w:r w:rsidR="00B90FEF">
              <w:rPr>
                <w:noProof/>
                <w:webHidden/>
              </w:rPr>
              <w:fldChar w:fldCharType="separate"/>
            </w:r>
            <w:r w:rsidR="00E93A5D">
              <w:rPr>
                <w:noProof/>
                <w:webHidden/>
              </w:rPr>
              <w:t>19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49" w:history="1">
            <w:r w:rsidR="00E93A5D" w:rsidRPr="00FD105A">
              <w:rPr>
                <w:rStyle w:val="Collegamentoipertestuale"/>
                <w:noProof/>
              </w:rPr>
              <w:t>Art. 24 (Proroga del credito d’imposta per investimenti nelle regioni dell’Italia centrale colpite dagli eventi sismici)</w:t>
            </w:r>
            <w:r w:rsidR="00E93A5D">
              <w:rPr>
                <w:noProof/>
                <w:webHidden/>
              </w:rPr>
              <w:tab/>
            </w:r>
            <w:r w:rsidR="00B90FEF">
              <w:rPr>
                <w:noProof/>
                <w:webHidden/>
              </w:rPr>
              <w:fldChar w:fldCharType="begin"/>
            </w:r>
            <w:r w:rsidR="00E93A5D">
              <w:rPr>
                <w:noProof/>
                <w:webHidden/>
              </w:rPr>
              <w:instrText xml:space="preserve"> PAGEREF _Toc23409549 \h </w:instrText>
            </w:r>
            <w:r w:rsidR="00B90FEF">
              <w:rPr>
                <w:noProof/>
                <w:webHidden/>
              </w:rPr>
            </w:r>
            <w:r w:rsidR="00B90FEF">
              <w:rPr>
                <w:noProof/>
                <w:webHidden/>
              </w:rPr>
              <w:fldChar w:fldCharType="separate"/>
            </w:r>
            <w:r w:rsidR="00E93A5D">
              <w:rPr>
                <w:noProof/>
                <w:webHidden/>
              </w:rPr>
              <w:t>19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50" w:history="1">
            <w:r w:rsidR="00E93A5D" w:rsidRPr="00FD105A">
              <w:rPr>
                <w:rStyle w:val="Collegamentoipertestuale"/>
                <w:noProof/>
              </w:rPr>
              <w:t>Art. 25 (Bonus facciate)</w:t>
            </w:r>
            <w:r w:rsidR="00E93A5D">
              <w:rPr>
                <w:noProof/>
                <w:webHidden/>
              </w:rPr>
              <w:tab/>
            </w:r>
            <w:r w:rsidR="00B90FEF">
              <w:rPr>
                <w:noProof/>
                <w:webHidden/>
              </w:rPr>
              <w:fldChar w:fldCharType="begin"/>
            </w:r>
            <w:r w:rsidR="00E93A5D">
              <w:rPr>
                <w:noProof/>
                <w:webHidden/>
              </w:rPr>
              <w:instrText xml:space="preserve"> PAGEREF _Toc23409550 \h </w:instrText>
            </w:r>
            <w:r w:rsidR="00B90FEF">
              <w:rPr>
                <w:noProof/>
                <w:webHidden/>
              </w:rPr>
            </w:r>
            <w:r w:rsidR="00B90FEF">
              <w:rPr>
                <w:noProof/>
                <w:webHidden/>
              </w:rPr>
              <w:fldChar w:fldCharType="separate"/>
            </w:r>
            <w:r w:rsidR="00E93A5D">
              <w:rPr>
                <w:noProof/>
                <w:webHidden/>
              </w:rPr>
              <w:t>19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51" w:history="1">
            <w:r w:rsidR="00E93A5D" w:rsidRPr="00FD105A">
              <w:rPr>
                <w:rStyle w:val="Collegamentoipertestuale"/>
                <w:noProof/>
              </w:rPr>
              <w:t>Art. 26 (Nuova Sabatini, investimenti SUD ed investimenti eco-sostenibili delle PMI)</w:t>
            </w:r>
            <w:r w:rsidR="00E93A5D">
              <w:rPr>
                <w:noProof/>
                <w:webHidden/>
              </w:rPr>
              <w:tab/>
            </w:r>
            <w:r w:rsidR="00B90FEF">
              <w:rPr>
                <w:noProof/>
                <w:webHidden/>
              </w:rPr>
              <w:fldChar w:fldCharType="begin"/>
            </w:r>
            <w:r w:rsidR="00E93A5D">
              <w:rPr>
                <w:noProof/>
                <w:webHidden/>
              </w:rPr>
              <w:instrText xml:space="preserve"> PAGEREF _Toc23409551 \h </w:instrText>
            </w:r>
            <w:r w:rsidR="00B90FEF">
              <w:rPr>
                <w:noProof/>
                <w:webHidden/>
              </w:rPr>
            </w:r>
            <w:r w:rsidR="00B90FEF">
              <w:rPr>
                <w:noProof/>
                <w:webHidden/>
              </w:rPr>
              <w:fldChar w:fldCharType="separate"/>
            </w:r>
            <w:r w:rsidR="00E93A5D">
              <w:rPr>
                <w:noProof/>
                <w:webHidden/>
              </w:rPr>
              <w:t>19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52" w:history="1">
            <w:r w:rsidR="00E93A5D" w:rsidRPr="00FD105A">
              <w:rPr>
                <w:rStyle w:val="Collegamentoipertestuale"/>
                <w:noProof/>
              </w:rPr>
              <w:t>Art. 27 (Fondo di garanzia prima casa)</w:t>
            </w:r>
            <w:r w:rsidR="00E93A5D">
              <w:rPr>
                <w:noProof/>
                <w:webHidden/>
              </w:rPr>
              <w:tab/>
            </w:r>
            <w:r w:rsidR="00B90FEF">
              <w:rPr>
                <w:noProof/>
                <w:webHidden/>
              </w:rPr>
              <w:fldChar w:fldCharType="begin"/>
            </w:r>
            <w:r w:rsidR="00E93A5D">
              <w:rPr>
                <w:noProof/>
                <w:webHidden/>
              </w:rPr>
              <w:instrText xml:space="preserve"> PAGEREF _Toc23409552 \h </w:instrText>
            </w:r>
            <w:r w:rsidR="00B90FEF">
              <w:rPr>
                <w:noProof/>
                <w:webHidden/>
              </w:rPr>
            </w:r>
            <w:r w:rsidR="00B90FEF">
              <w:rPr>
                <w:noProof/>
                <w:webHidden/>
              </w:rPr>
              <w:fldChar w:fldCharType="separate"/>
            </w:r>
            <w:r w:rsidR="00E93A5D">
              <w:rPr>
                <w:noProof/>
                <w:webHidden/>
              </w:rPr>
              <w:t>20</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53" w:history="1">
            <w:r w:rsidR="00E93A5D" w:rsidRPr="00FD105A">
              <w:rPr>
                <w:rStyle w:val="Collegamentoipertestuale"/>
                <w:noProof/>
              </w:rPr>
              <w:t>Art. 28 (Istituzione dell’Agenzia nazionale per la ricerca e altre misure di sostegno alla ricerca e all’istruzione)</w:t>
            </w:r>
            <w:r w:rsidR="00E93A5D">
              <w:rPr>
                <w:noProof/>
                <w:webHidden/>
              </w:rPr>
              <w:tab/>
            </w:r>
            <w:r w:rsidR="00B90FEF">
              <w:rPr>
                <w:noProof/>
                <w:webHidden/>
              </w:rPr>
              <w:fldChar w:fldCharType="begin"/>
            </w:r>
            <w:r w:rsidR="00E93A5D">
              <w:rPr>
                <w:noProof/>
                <w:webHidden/>
              </w:rPr>
              <w:instrText xml:space="preserve"> PAGEREF _Toc23409553 \h </w:instrText>
            </w:r>
            <w:r w:rsidR="00B90FEF">
              <w:rPr>
                <w:noProof/>
                <w:webHidden/>
              </w:rPr>
            </w:r>
            <w:r w:rsidR="00B90FEF">
              <w:rPr>
                <w:noProof/>
                <w:webHidden/>
              </w:rPr>
              <w:fldChar w:fldCharType="separate"/>
            </w:r>
            <w:r w:rsidR="00E93A5D">
              <w:rPr>
                <w:noProof/>
                <w:webHidden/>
              </w:rPr>
              <w:t>20</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54" w:history="1">
            <w:r w:rsidR="00E93A5D" w:rsidRPr="00FD105A">
              <w:rPr>
                <w:rStyle w:val="Collegamentoipertestuale"/>
                <w:noProof/>
              </w:rPr>
              <w:t>Art. 29 (Modifiche agli articoli 9 e 12 del Decreto legislativo 25 novembre 2016, n. 218 - Semplificazione delle attività degli enti pubblici di ricerca ai sensi dell’articolo 13 della legge 7 agosto 2015, n. 124)</w:t>
            </w:r>
            <w:r w:rsidR="00E93A5D">
              <w:rPr>
                <w:noProof/>
                <w:webHidden/>
              </w:rPr>
              <w:tab/>
            </w:r>
            <w:r w:rsidR="00B90FEF">
              <w:rPr>
                <w:noProof/>
                <w:webHidden/>
              </w:rPr>
              <w:fldChar w:fldCharType="begin"/>
            </w:r>
            <w:r w:rsidR="00E93A5D">
              <w:rPr>
                <w:noProof/>
                <w:webHidden/>
              </w:rPr>
              <w:instrText xml:space="preserve"> PAGEREF _Toc23409554 \h </w:instrText>
            </w:r>
            <w:r w:rsidR="00B90FEF">
              <w:rPr>
                <w:noProof/>
                <w:webHidden/>
              </w:rPr>
            </w:r>
            <w:r w:rsidR="00B90FEF">
              <w:rPr>
                <w:noProof/>
                <w:webHidden/>
              </w:rPr>
              <w:fldChar w:fldCharType="separate"/>
            </w:r>
            <w:r w:rsidR="00E93A5D">
              <w:rPr>
                <w:noProof/>
                <w:webHidden/>
              </w:rPr>
              <w:t>21</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55" w:history="1">
            <w:r w:rsidR="00E93A5D" w:rsidRPr="00FD105A">
              <w:rPr>
                <w:rStyle w:val="Collegamentoipertestuale"/>
                <w:noProof/>
              </w:rPr>
              <w:t>Art. 30 (Incentivo generale per la patrimonializzazione delle imprese)</w:t>
            </w:r>
            <w:r w:rsidR="00E93A5D">
              <w:rPr>
                <w:noProof/>
                <w:webHidden/>
              </w:rPr>
              <w:tab/>
            </w:r>
            <w:r w:rsidR="00B90FEF">
              <w:rPr>
                <w:noProof/>
                <w:webHidden/>
              </w:rPr>
              <w:fldChar w:fldCharType="begin"/>
            </w:r>
            <w:r w:rsidR="00E93A5D">
              <w:rPr>
                <w:noProof/>
                <w:webHidden/>
              </w:rPr>
              <w:instrText xml:space="preserve"> PAGEREF _Toc23409555 \h </w:instrText>
            </w:r>
            <w:r w:rsidR="00B90FEF">
              <w:rPr>
                <w:noProof/>
                <w:webHidden/>
              </w:rPr>
            </w:r>
            <w:r w:rsidR="00B90FEF">
              <w:rPr>
                <w:noProof/>
                <w:webHidden/>
              </w:rPr>
              <w:fldChar w:fldCharType="separate"/>
            </w:r>
            <w:r w:rsidR="00E93A5D">
              <w:rPr>
                <w:noProof/>
                <w:webHidden/>
              </w:rPr>
              <w:t>22</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56" w:history="1">
            <w:r w:rsidR="00E93A5D" w:rsidRPr="00FD105A">
              <w:rPr>
                <w:rStyle w:val="Collegamentoipertestuale"/>
                <w:noProof/>
              </w:rPr>
              <w:t>Art. 31 (Misure premiali per favorire l’utilizzo di strumenti di pagamento elettronici)</w:t>
            </w:r>
            <w:r w:rsidR="00E93A5D">
              <w:rPr>
                <w:noProof/>
                <w:webHidden/>
              </w:rPr>
              <w:tab/>
            </w:r>
            <w:r w:rsidR="00B90FEF">
              <w:rPr>
                <w:noProof/>
                <w:webHidden/>
              </w:rPr>
              <w:fldChar w:fldCharType="begin"/>
            </w:r>
            <w:r w:rsidR="00E93A5D">
              <w:rPr>
                <w:noProof/>
                <w:webHidden/>
              </w:rPr>
              <w:instrText xml:space="preserve"> PAGEREF _Toc23409556 \h </w:instrText>
            </w:r>
            <w:r w:rsidR="00B90FEF">
              <w:rPr>
                <w:noProof/>
                <w:webHidden/>
              </w:rPr>
            </w:r>
            <w:r w:rsidR="00B90FEF">
              <w:rPr>
                <w:noProof/>
                <w:webHidden/>
              </w:rPr>
              <w:fldChar w:fldCharType="separate"/>
            </w:r>
            <w:r w:rsidR="00E93A5D">
              <w:rPr>
                <w:noProof/>
                <w:webHidden/>
              </w:rPr>
              <w:t>22</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57" w:history="1">
            <w:r w:rsidR="00E93A5D" w:rsidRPr="00FD105A">
              <w:rPr>
                <w:rStyle w:val="Collegamentoipertestuale"/>
                <w:noProof/>
              </w:rPr>
              <w:t>Art. 32 (Piano straordinario di promozione del made in Italy)</w:t>
            </w:r>
            <w:r w:rsidR="00E93A5D">
              <w:rPr>
                <w:noProof/>
                <w:webHidden/>
              </w:rPr>
              <w:tab/>
            </w:r>
            <w:r w:rsidR="00B90FEF">
              <w:rPr>
                <w:noProof/>
                <w:webHidden/>
              </w:rPr>
              <w:fldChar w:fldCharType="begin"/>
            </w:r>
            <w:r w:rsidR="00E93A5D">
              <w:rPr>
                <w:noProof/>
                <w:webHidden/>
              </w:rPr>
              <w:instrText xml:space="preserve"> PAGEREF _Toc23409557 \h </w:instrText>
            </w:r>
            <w:r w:rsidR="00B90FEF">
              <w:rPr>
                <w:noProof/>
                <w:webHidden/>
              </w:rPr>
            </w:r>
            <w:r w:rsidR="00B90FEF">
              <w:rPr>
                <w:noProof/>
                <w:webHidden/>
              </w:rPr>
              <w:fldChar w:fldCharType="separate"/>
            </w:r>
            <w:r w:rsidR="00E93A5D">
              <w:rPr>
                <w:noProof/>
                <w:webHidden/>
              </w:rPr>
              <w:t>22</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58" w:history="1">
            <w:r w:rsidR="00E93A5D" w:rsidRPr="00FD105A">
              <w:rPr>
                <w:rStyle w:val="Collegamentoipertestuale"/>
                <w:rFonts w:cs="Times New Roman"/>
                <w:noProof/>
              </w:rPr>
              <w:t>Titolo VI Misure per il sud</w:t>
            </w:r>
            <w:r w:rsidR="00E93A5D">
              <w:rPr>
                <w:noProof/>
                <w:webHidden/>
              </w:rPr>
              <w:tab/>
            </w:r>
            <w:r w:rsidR="00B90FEF">
              <w:rPr>
                <w:noProof/>
                <w:webHidden/>
              </w:rPr>
              <w:fldChar w:fldCharType="begin"/>
            </w:r>
            <w:r w:rsidR="00E93A5D">
              <w:rPr>
                <w:noProof/>
                <w:webHidden/>
              </w:rPr>
              <w:instrText xml:space="preserve"> PAGEREF _Toc23409558 \h </w:instrText>
            </w:r>
            <w:r w:rsidR="00B90FEF">
              <w:rPr>
                <w:noProof/>
                <w:webHidden/>
              </w:rPr>
            </w:r>
            <w:r w:rsidR="00B90FEF">
              <w:rPr>
                <w:noProof/>
                <w:webHidden/>
              </w:rPr>
              <w:fldChar w:fldCharType="separate"/>
            </w:r>
            <w:r w:rsidR="00E93A5D">
              <w:rPr>
                <w:noProof/>
                <w:webHidden/>
              </w:rPr>
              <w:t>23</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59" w:history="1">
            <w:r w:rsidR="00E93A5D" w:rsidRPr="00FD105A">
              <w:rPr>
                <w:rStyle w:val="Collegamentoipertestuale"/>
                <w:noProof/>
              </w:rPr>
              <w:t>Art. 33 (Modifica dell’articolo 44 del decreto-legge 30 aprile 2019, n. 34, convertito, con modificazioni, dalla legge 28 giugno 2019, n. 58)</w:t>
            </w:r>
            <w:r w:rsidR="00E93A5D">
              <w:rPr>
                <w:noProof/>
                <w:webHidden/>
              </w:rPr>
              <w:tab/>
            </w:r>
            <w:r w:rsidR="00B90FEF">
              <w:rPr>
                <w:noProof/>
                <w:webHidden/>
              </w:rPr>
              <w:fldChar w:fldCharType="begin"/>
            </w:r>
            <w:r w:rsidR="00E93A5D">
              <w:rPr>
                <w:noProof/>
                <w:webHidden/>
              </w:rPr>
              <w:instrText xml:space="preserve"> PAGEREF _Toc23409559 \h </w:instrText>
            </w:r>
            <w:r w:rsidR="00B90FEF">
              <w:rPr>
                <w:noProof/>
                <w:webHidden/>
              </w:rPr>
            </w:r>
            <w:r w:rsidR="00B90FEF">
              <w:rPr>
                <w:noProof/>
                <w:webHidden/>
              </w:rPr>
              <w:fldChar w:fldCharType="separate"/>
            </w:r>
            <w:r w:rsidR="00E93A5D">
              <w:rPr>
                <w:noProof/>
                <w:webHidden/>
              </w:rPr>
              <w:t>23</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60" w:history="1">
            <w:r w:rsidR="00E93A5D" w:rsidRPr="00FD105A">
              <w:rPr>
                <w:rStyle w:val="Collegamentoipertestuale"/>
                <w:noProof/>
              </w:rPr>
              <w:t>Art. 34 (Rafforzamento clausola investimenti 34% al Mezzogiorno e fondo infrastrutture sociali)</w:t>
            </w:r>
            <w:r w:rsidR="00E93A5D">
              <w:rPr>
                <w:noProof/>
                <w:webHidden/>
              </w:rPr>
              <w:tab/>
            </w:r>
            <w:r w:rsidR="00B90FEF">
              <w:rPr>
                <w:noProof/>
                <w:webHidden/>
              </w:rPr>
              <w:fldChar w:fldCharType="begin"/>
            </w:r>
            <w:r w:rsidR="00E93A5D">
              <w:rPr>
                <w:noProof/>
                <w:webHidden/>
              </w:rPr>
              <w:instrText xml:space="preserve"> PAGEREF _Toc23409560 \h </w:instrText>
            </w:r>
            <w:r w:rsidR="00B90FEF">
              <w:rPr>
                <w:noProof/>
                <w:webHidden/>
              </w:rPr>
            </w:r>
            <w:r w:rsidR="00B90FEF">
              <w:rPr>
                <w:noProof/>
                <w:webHidden/>
              </w:rPr>
              <w:fldChar w:fldCharType="separate"/>
            </w:r>
            <w:r w:rsidR="00E93A5D">
              <w:rPr>
                <w:noProof/>
                <w:webHidden/>
              </w:rPr>
              <w:t>23</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61" w:history="1">
            <w:r w:rsidR="00E93A5D" w:rsidRPr="00FD105A">
              <w:rPr>
                <w:rStyle w:val="Collegamentoipertestuale"/>
                <w:noProof/>
              </w:rPr>
              <w:t>Art. 35 (Rifinanziamento strategia nazionale aree interne (200 milioni per il quadriennio 2020-2023))</w:t>
            </w:r>
            <w:r w:rsidR="00E93A5D">
              <w:rPr>
                <w:noProof/>
                <w:webHidden/>
              </w:rPr>
              <w:tab/>
            </w:r>
            <w:r w:rsidR="00B90FEF">
              <w:rPr>
                <w:noProof/>
                <w:webHidden/>
              </w:rPr>
              <w:fldChar w:fldCharType="begin"/>
            </w:r>
            <w:r w:rsidR="00E93A5D">
              <w:rPr>
                <w:noProof/>
                <w:webHidden/>
              </w:rPr>
              <w:instrText xml:space="preserve"> PAGEREF _Toc23409561 \h </w:instrText>
            </w:r>
            <w:r w:rsidR="00B90FEF">
              <w:rPr>
                <w:noProof/>
                <w:webHidden/>
              </w:rPr>
            </w:r>
            <w:r w:rsidR="00B90FEF">
              <w:rPr>
                <w:noProof/>
                <w:webHidden/>
              </w:rPr>
              <w:fldChar w:fldCharType="separate"/>
            </w:r>
            <w:r w:rsidR="00E93A5D">
              <w:rPr>
                <w:noProof/>
                <w:webHidden/>
              </w:rPr>
              <w:t>24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62" w:history="1">
            <w:r w:rsidR="00E93A5D" w:rsidRPr="00FD105A">
              <w:rPr>
                <w:rStyle w:val="Collegamentoipertestuale"/>
                <w:noProof/>
              </w:rPr>
              <w:t>Art. 36 (Rafforzamento ZES)</w:t>
            </w:r>
            <w:r w:rsidR="00E93A5D">
              <w:rPr>
                <w:noProof/>
                <w:webHidden/>
              </w:rPr>
              <w:tab/>
            </w:r>
            <w:r w:rsidR="00B90FEF">
              <w:rPr>
                <w:noProof/>
                <w:webHidden/>
              </w:rPr>
              <w:fldChar w:fldCharType="begin"/>
            </w:r>
            <w:r w:rsidR="00E93A5D">
              <w:rPr>
                <w:noProof/>
                <w:webHidden/>
              </w:rPr>
              <w:instrText xml:space="preserve"> PAGEREF _Toc23409562 \h </w:instrText>
            </w:r>
            <w:r w:rsidR="00B90FEF">
              <w:rPr>
                <w:noProof/>
                <w:webHidden/>
              </w:rPr>
            </w:r>
            <w:r w:rsidR="00B90FEF">
              <w:rPr>
                <w:noProof/>
                <w:webHidden/>
              </w:rPr>
              <w:fldChar w:fldCharType="separate"/>
            </w:r>
            <w:r w:rsidR="00E93A5D">
              <w:rPr>
                <w:noProof/>
                <w:webHidden/>
              </w:rPr>
              <w:t>24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63" w:history="1">
            <w:r w:rsidR="00E93A5D" w:rsidRPr="00FD105A">
              <w:rPr>
                <w:rStyle w:val="Collegamentoipertestuale"/>
                <w:noProof/>
              </w:rPr>
              <w:t>Art. 37 (Proroga del credito d’imposta per gli investimenti nel Mezzogiorno)</w:t>
            </w:r>
            <w:r w:rsidR="00E93A5D">
              <w:rPr>
                <w:noProof/>
                <w:webHidden/>
              </w:rPr>
              <w:tab/>
            </w:r>
            <w:r w:rsidR="00B90FEF">
              <w:rPr>
                <w:noProof/>
                <w:webHidden/>
              </w:rPr>
              <w:fldChar w:fldCharType="begin"/>
            </w:r>
            <w:r w:rsidR="00E93A5D">
              <w:rPr>
                <w:noProof/>
                <w:webHidden/>
              </w:rPr>
              <w:instrText xml:space="preserve"> PAGEREF _Toc23409563 \h </w:instrText>
            </w:r>
            <w:r w:rsidR="00B90FEF">
              <w:rPr>
                <w:noProof/>
                <w:webHidden/>
              </w:rPr>
            </w:r>
            <w:r w:rsidR="00B90FEF">
              <w:rPr>
                <w:noProof/>
                <w:webHidden/>
              </w:rPr>
              <w:fldChar w:fldCharType="separate"/>
            </w:r>
            <w:r w:rsidR="00E93A5D">
              <w:rPr>
                <w:noProof/>
                <w:webHidden/>
              </w:rPr>
              <w:t>24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64" w:history="1">
            <w:r w:rsidR="00E93A5D" w:rsidRPr="00FD105A">
              <w:rPr>
                <w:rStyle w:val="Collegamentoipertestuale"/>
                <w:noProof/>
              </w:rPr>
              <w:t>Art. 38 (Modifiche al credito d’imposta per attività di ricerca e sviluppo nelle aree del Mezzogiorno)</w:t>
            </w:r>
            <w:r w:rsidR="00E93A5D">
              <w:rPr>
                <w:noProof/>
                <w:webHidden/>
              </w:rPr>
              <w:tab/>
            </w:r>
            <w:r w:rsidR="00B90FEF">
              <w:rPr>
                <w:noProof/>
                <w:webHidden/>
              </w:rPr>
              <w:fldChar w:fldCharType="begin"/>
            </w:r>
            <w:r w:rsidR="00E93A5D">
              <w:rPr>
                <w:noProof/>
                <w:webHidden/>
              </w:rPr>
              <w:instrText xml:space="preserve"> PAGEREF _Toc23409564 \h </w:instrText>
            </w:r>
            <w:r w:rsidR="00B90FEF">
              <w:rPr>
                <w:noProof/>
                <w:webHidden/>
              </w:rPr>
            </w:r>
            <w:r w:rsidR="00B90FEF">
              <w:rPr>
                <w:noProof/>
                <w:webHidden/>
              </w:rPr>
              <w:fldChar w:fldCharType="separate"/>
            </w:r>
            <w:r w:rsidR="00E93A5D">
              <w:rPr>
                <w:noProof/>
                <w:webHidden/>
              </w:rPr>
              <w:t>25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65" w:history="1">
            <w:r w:rsidR="00E93A5D" w:rsidRPr="00FD105A">
              <w:rPr>
                <w:rStyle w:val="Collegamentoipertestuale"/>
                <w:noProof/>
              </w:rPr>
              <w:t>Art. 39 (Misura “Resto al Sud” e Fondo “Cresci al Sud”)</w:t>
            </w:r>
            <w:r w:rsidR="00E93A5D">
              <w:rPr>
                <w:noProof/>
                <w:webHidden/>
              </w:rPr>
              <w:tab/>
            </w:r>
            <w:r w:rsidR="00B90FEF">
              <w:rPr>
                <w:noProof/>
                <w:webHidden/>
              </w:rPr>
              <w:fldChar w:fldCharType="begin"/>
            </w:r>
            <w:r w:rsidR="00E93A5D">
              <w:rPr>
                <w:noProof/>
                <w:webHidden/>
              </w:rPr>
              <w:instrText xml:space="preserve"> PAGEREF _Toc23409565 \h </w:instrText>
            </w:r>
            <w:r w:rsidR="00B90FEF">
              <w:rPr>
                <w:noProof/>
                <w:webHidden/>
              </w:rPr>
            </w:r>
            <w:r w:rsidR="00B90FEF">
              <w:rPr>
                <w:noProof/>
                <w:webHidden/>
              </w:rPr>
              <w:fldChar w:fldCharType="separate"/>
            </w:r>
            <w:r w:rsidR="00E93A5D">
              <w:rPr>
                <w:noProof/>
                <w:webHidden/>
              </w:rPr>
              <w:t>25</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66" w:history="1">
            <w:r w:rsidR="00E93A5D" w:rsidRPr="00FD105A">
              <w:rPr>
                <w:rStyle w:val="Collegamentoipertestuale"/>
                <w:rFonts w:cs="Times New Roman"/>
                <w:noProof/>
              </w:rPr>
              <w:t>Titolo VII Misure per la disabilità</w:t>
            </w:r>
            <w:r w:rsidR="00E93A5D">
              <w:rPr>
                <w:noProof/>
                <w:webHidden/>
              </w:rPr>
              <w:tab/>
            </w:r>
            <w:r w:rsidR="00B90FEF">
              <w:rPr>
                <w:noProof/>
                <w:webHidden/>
              </w:rPr>
              <w:fldChar w:fldCharType="begin"/>
            </w:r>
            <w:r w:rsidR="00E93A5D">
              <w:rPr>
                <w:noProof/>
                <w:webHidden/>
              </w:rPr>
              <w:instrText xml:space="preserve"> PAGEREF _Toc23409566 \h </w:instrText>
            </w:r>
            <w:r w:rsidR="00B90FEF">
              <w:rPr>
                <w:noProof/>
                <w:webHidden/>
              </w:rPr>
            </w:r>
            <w:r w:rsidR="00B90FEF">
              <w:rPr>
                <w:noProof/>
                <w:webHidden/>
              </w:rPr>
              <w:fldChar w:fldCharType="separate"/>
            </w:r>
            <w:r w:rsidR="00E93A5D">
              <w:rPr>
                <w:noProof/>
                <w:webHidden/>
              </w:rPr>
              <w:t>25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67" w:history="1">
            <w:r w:rsidR="00E93A5D" w:rsidRPr="00FD105A">
              <w:rPr>
                <w:rStyle w:val="Collegamentoipertestuale"/>
                <w:noProof/>
              </w:rPr>
              <w:t>Art. 40 (Fondo per la disabilità e la non autosufficienza)</w:t>
            </w:r>
            <w:r w:rsidR="00E93A5D">
              <w:rPr>
                <w:noProof/>
                <w:webHidden/>
              </w:rPr>
              <w:tab/>
            </w:r>
            <w:r w:rsidR="00B90FEF">
              <w:rPr>
                <w:noProof/>
                <w:webHidden/>
              </w:rPr>
              <w:fldChar w:fldCharType="begin"/>
            </w:r>
            <w:r w:rsidR="00E93A5D">
              <w:rPr>
                <w:noProof/>
                <w:webHidden/>
              </w:rPr>
              <w:instrText xml:space="preserve"> PAGEREF _Toc23409567 \h </w:instrText>
            </w:r>
            <w:r w:rsidR="00B90FEF">
              <w:rPr>
                <w:noProof/>
                <w:webHidden/>
              </w:rPr>
            </w:r>
            <w:r w:rsidR="00B90FEF">
              <w:rPr>
                <w:noProof/>
                <w:webHidden/>
              </w:rPr>
              <w:fldChar w:fldCharType="separate"/>
            </w:r>
            <w:r w:rsidR="00E93A5D">
              <w:rPr>
                <w:noProof/>
                <w:webHidden/>
              </w:rPr>
              <w:t>26</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68" w:history="1">
            <w:r w:rsidR="00E93A5D" w:rsidRPr="00FD105A">
              <w:rPr>
                <w:rStyle w:val="Collegamentoipertestuale"/>
                <w:rFonts w:cs="Times New Roman"/>
                <w:noProof/>
              </w:rPr>
              <w:t>Titolo VIII Misure per la famiglia</w:t>
            </w:r>
            <w:r w:rsidR="00E93A5D">
              <w:rPr>
                <w:noProof/>
                <w:webHidden/>
              </w:rPr>
              <w:tab/>
            </w:r>
            <w:r w:rsidR="00B90FEF">
              <w:rPr>
                <w:noProof/>
                <w:webHidden/>
              </w:rPr>
              <w:fldChar w:fldCharType="begin"/>
            </w:r>
            <w:r w:rsidR="00E93A5D">
              <w:rPr>
                <w:noProof/>
                <w:webHidden/>
              </w:rPr>
              <w:instrText xml:space="preserve"> PAGEREF _Toc23409568 \h </w:instrText>
            </w:r>
            <w:r w:rsidR="00B90FEF">
              <w:rPr>
                <w:noProof/>
                <w:webHidden/>
              </w:rPr>
            </w:r>
            <w:r w:rsidR="00B90FEF">
              <w:rPr>
                <w:noProof/>
                <w:webHidden/>
              </w:rPr>
              <w:fldChar w:fldCharType="separate"/>
            </w:r>
            <w:r w:rsidR="00E93A5D">
              <w:rPr>
                <w:noProof/>
                <w:webHidden/>
              </w:rPr>
              <w:t>26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69" w:history="1">
            <w:r w:rsidR="00E93A5D" w:rsidRPr="00FD105A">
              <w:rPr>
                <w:rStyle w:val="Collegamentoipertestuale"/>
                <w:noProof/>
              </w:rPr>
              <w:t>Art. 41 (Disposizioni a favore della famiglia)</w:t>
            </w:r>
            <w:r w:rsidR="00E93A5D">
              <w:rPr>
                <w:noProof/>
                <w:webHidden/>
              </w:rPr>
              <w:tab/>
            </w:r>
            <w:r w:rsidR="00B90FEF">
              <w:rPr>
                <w:noProof/>
                <w:webHidden/>
              </w:rPr>
              <w:fldChar w:fldCharType="begin"/>
            </w:r>
            <w:r w:rsidR="00E93A5D">
              <w:rPr>
                <w:noProof/>
                <w:webHidden/>
              </w:rPr>
              <w:instrText xml:space="preserve"> PAGEREF _Toc23409569 \h </w:instrText>
            </w:r>
            <w:r w:rsidR="00B90FEF">
              <w:rPr>
                <w:noProof/>
                <w:webHidden/>
              </w:rPr>
            </w:r>
            <w:r w:rsidR="00B90FEF">
              <w:rPr>
                <w:noProof/>
                <w:webHidden/>
              </w:rPr>
              <w:fldChar w:fldCharType="separate"/>
            </w:r>
            <w:r w:rsidR="00E93A5D">
              <w:rPr>
                <w:noProof/>
                <w:webHidden/>
              </w:rPr>
              <w:t>26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70" w:history="1">
            <w:r w:rsidR="00E93A5D" w:rsidRPr="00FD105A">
              <w:rPr>
                <w:rStyle w:val="Collegamentoipertestuale"/>
                <w:noProof/>
              </w:rPr>
              <w:t>Art. 42 (Esenzione canone RAI per gli anziani a basso reddito)</w:t>
            </w:r>
            <w:r w:rsidR="00E93A5D">
              <w:rPr>
                <w:noProof/>
                <w:webHidden/>
              </w:rPr>
              <w:tab/>
            </w:r>
            <w:r w:rsidR="00B90FEF">
              <w:rPr>
                <w:noProof/>
                <w:webHidden/>
              </w:rPr>
              <w:fldChar w:fldCharType="begin"/>
            </w:r>
            <w:r w:rsidR="00E93A5D">
              <w:rPr>
                <w:noProof/>
                <w:webHidden/>
              </w:rPr>
              <w:instrText xml:space="preserve"> PAGEREF _Toc23409570 \h </w:instrText>
            </w:r>
            <w:r w:rsidR="00B90FEF">
              <w:rPr>
                <w:noProof/>
                <w:webHidden/>
              </w:rPr>
            </w:r>
            <w:r w:rsidR="00B90FEF">
              <w:rPr>
                <w:noProof/>
                <w:webHidden/>
              </w:rPr>
              <w:fldChar w:fldCharType="separate"/>
            </w:r>
            <w:r w:rsidR="00E93A5D">
              <w:rPr>
                <w:noProof/>
                <w:webHidden/>
              </w:rPr>
              <w:t>27</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71" w:history="1">
            <w:r w:rsidR="00E93A5D" w:rsidRPr="00FD105A">
              <w:rPr>
                <w:rStyle w:val="Collegamentoipertestuale"/>
                <w:rFonts w:cs="Times New Roman"/>
                <w:noProof/>
              </w:rPr>
              <w:t>Titolo IX Misure di settore</w:t>
            </w:r>
            <w:r w:rsidR="00E93A5D">
              <w:rPr>
                <w:noProof/>
                <w:webHidden/>
              </w:rPr>
              <w:tab/>
            </w:r>
            <w:r w:rsidR="00B90FEF">
              <w:rPr>
                <w:noProof/>
                <w:webHidden/>
              </w:rPr>
              <w:fldChar w:fldCharType="begin"/>
            </w:r>
            <w:r w:rsidR="00E93A5D">
              <w:rPr>
                <w:noProof/>
                <w:webHidden/>
              </w:rPr>
              <w:instrText xml:space="preserve"> PAGEREF _Toc23409571 \h </w:instrText>
            </w:r>
            <w:r w:rsidR="00B90FEF">
              <w:rPr>
                <w:noProof/>
                <w:webHidden/>
              </w:rPr>
            </w:r>
            <w:r w:rsidR="00B90FEF">
              <w:rPr>
                <w:noProof/>
                <w:webHidden/>
              </w:rPr>
              <w:fldChar w:fldCharType="separate"/>
            </w:r>
            <w:r w:rsidR="00E93A5D">
              <w:rPr>
                <w:noProof/>
                <w:webHidden/>
              </w:rPr>
              <w:t>27</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72" w:history="1">
            <w:r w:rsidR="00E93A5D" w:rsidRPr="00FD105A">
              <w:rPr>
                <w:rStyle w:val="Collegamentoipertestuale"/>
                <w:rFonts w:cs="Times New Roman"/>
                <w:noProof/>
              </w:rPr>
              <w:t>Capo I Misure in materia di cultura e informazione</w:t>
            </w:r>
            <w:r w:rsidR="00E93A5D">
              <w:rPr>
                <w:noProof/>
                <w:webHidden/>
              </w:rPr>
              <w:tab/>
            </w:r>
            <w:r w:rsidR="00B90FEF">
              <w:rPr>
                <w:noProof/>
                <w:webHidden/>
              </w:rPr>
              <w:fldChar w:fldCharType="begin"/>
            </w:r>
            <w:r w:rsidR="00E93A5D">
              <w:rPr>
                <w:noProof/>
                <w:webHidden/>
              </w:rPr>
              <w:instrText xml:space="preserve"> PAGEREF _Toc23409572 \h </w:instrText>
            </w:r>
            <w:r w:rsidR="00B90FEF">
              <w:rPr>
                <w:noProof/>
                <w:webHidden/>
              </w:rPr>
            </w:r>
            <w:r w:rsidR="00B90FEF">
              <w:rPr>
                <w:noProof/>
                <w:webHidden/>
              </w:rPr>
              <w:fldChar w:fldCharType="separate"/>
            </w:r>
            <w:r w:rsidR="00E93A5D">
              <w:rPr>
                <w:noProof/>
                <w:webHidden/>
              </w:rPr>
              <w:t>27</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73" w:history="1">
            <w:r w:rsidR="00E93A5D" w:rsidRPr="00FD105A">
              <w:rPr>
                <w:rStyle w:val="Collegamentoipertestuale"/>
                <w:noProof/>
              </w:rPr>
              <w:t>Art. 43 (App 18)</w:t>
            </w:r>
            <w:r w:rsidR="00E93A5D">
              <w:rPr>
                <w:noProof/>
                <w:webHidden/>
              </w:rPr>
              <w:tab/>
            </w:r>
            <w:r w:rsidR="00B90FEF">
              <w:rPr>
                <w:noProof/>
                <w:webHidden/>
              </w:rPr>
              <w:fldChar w:fldCharType="begin"/>
            </w:r>
            <w:r w:rsidR="00E93A5D">
              <w:rPr>
                <w:noProof/>
                <w:webHidden/>
              </w:rPr>
              <w:instrText xml:space="preserve"> PAGEREF _Toc23409573 \h </w:instrText>
            </w:r>
            <w:r w:rsidR="00B90FEF">
              <w:rPr>
                <w:noProof/>
                <w:webHidden/>
              </w:rPr>
            </w:r>
            <w:r w:rsidR="00B90FEF">
              <w:rPr>
                <w:noProof/>
                <w:webHidden/>
              </w:rPr>
              <w:fldChar w:fldCharType="separate"/>
            </w:r>
            <w:r w:rsidR="00E93A5D">
              <w:rPr>
                <w:noProof/>
                <w:webHidden/>
              </w:rPr>
              <w:t>27</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74" w:history="1">
            <w:r w:rsidR="00E93A5D" w:rsidRPr="00FD105A">
              <w:rPr>
                <w:rStyle w:val="Collegamentoipertestuale"/>
                <w:noProof/>
              </w:rPr>
              <w:t>Art. 44 (Interventi per il Ministero per i beni e le attività culturali e per il turismo)</w:t>
            </w:r>
            <w:r w:rsidR="00E93A5D">
              <w:rPr>
                <w:noProof/>
                <w:webHidden/>
              </w:rPr>
              <w:tab/>
            </w:r>
            <w:r w:rsidR="00B90FEF">
              <w:rPr>
                <w:noProof/>
                <w:webHidden/>
              </w:rPr>
              <w:fldChar w:fldCharType="begin"/>
            </w:r>
            <w:r w:rsidR="00E93A5D">
              <w:rPr>
                <w:noProof/>
                <w:webHidden/>
              </w:rPr>
              <w:instrText xml:space="preserve"> PAGEREF _Toc23409574 \h </w:instrText>
            </w:r>
            <w:r w:rsidR="00B90FEF">
              <w:rPr>
                <w:noProof/>
                <w:webHidden/>
              </w:rPr>
            </w:r>
            <w:r w:rsidR="00B90FEF">
              <w:rPr>
                <w:noProof/>
                <w:webHidden/>
              </w:rPr>
              <w:fldChar w:fldCharType="separate"/>
            </w:r>
            <w:r w:rsidR="00E93A5D">
              <w:rPr>
                <w:noProof/>
                <w:webHidden/>
              </w:rPr>
              <w:t>28</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75" w:history="1">
            <w:r w:rsidR="00E93A5D" w:rsidRPr="00FD105A">
              <w:rPr>
                <w:rStyle w:val="Collegamentoipertestuale"/>
                <w:noProof/>
              </w:rPr>
              <w:t>Art. 45 (Misure in materia di editoria)</w:t>
            </w:r>
            <w:r w:rsidR="00E93A5D">
              <w:rPr>
                <w:noProof/>
                <w:webHidden/>
              </w:rPr>
              <w:tab/>
            </w:r>
            <w:r w:rsidR="00B90FEF">
              <w:rPr>
                <w:noProof/>
                <w:webHidden/>
              </w:rPr>
              <w:fldChar w:fldCharType="begin"/>
            </w:r>
            <w:r w:rsidR="00E93A5D">
              <w:rPr>
                <w:noProof/>
                <w:webHidden/>
              </w:rPr>
              <w:instrText xml:space="preserve"> PAGEREF _Toc23409575 \h </w:instrText>
            </w:r>
            <w:r w:rsidR="00B90FEF">
              <w:rPr>
                <w:noProof/>
                <w:webHidden/>
              </w:rPr>
            </w:r>
            <w:r w:rsidR="00B90FEF">
              <w:rPr>
                <w:noProof/>
                <w:webHidden/>
              </w:rPr>
              <w:fldChar w:fldCharType="separate"/>
            </w:r>
            <w:r w:rsidR="00E93A5D">
              <w:rPr>
                <w:noProof/>
                <w:webHidden/>
              </w:rPr>
              <w:t>28</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76" w:history="1">
            <w:r w:rsidR="00E93A5D" w:rsidRPr="00FD105A">
              <w:rPr>
                <w:rStyle w:val="Collegamentoipertestuale"/>
                <w:noProof/>
              </w:rPr>
              <w:t>Art. 46 (Affidamento del servizio di trasmissione radiofonica delle sedute parlamentari)</w:t>
            </w:r>
            <w:r w:rsidR="00E93A5D">
              <w:rPr>
                <w:noProof/>
                <w:webHidden/>
              </w:rPr>
              <w:tab/>
            </w:r>
            <w:r w:rsidR="00B90FEF">
              <w:rPr>
                <w:noProof/>
                <w:webHidden/>
              </w:rPr>
              <w:fldChar w:fldCharType="begin"/>
            </w:r>
            <w:r w:rsidR="00E93A5D">
              <w:rPr>
                <w:noProof/>
                <w:webHidden/>
              </w:rPr>
              <w:instrText xml:space="preserve"> PAGEREF _Toc23409576 \h </w:instrText>
            </w:r>
            <w:r w:rsidR="00B90FEF">
              <w:rPr>
                <w:noProof/>
                <w:webHidden/>
              </w:rPr>
            </w:r>
            <w:r w:rsidR="00B90FEF">
              <w:rPr>
                <w:noProof/>
                <w:webHidden/>
              </w:rPr>
              <w:fldChar w:fldCharType="separate"/>
            </w:r>
            <w:r w:rsidR="00E93A5D">
              <w:rPr>
                <w:noProof/>
                <w:webHidden/>
              </w:rPr>
              <w:t>29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77" w:history="1">
            <w:r w:rsidR="00E93A5D" w:rsidRPr="00FD105A">
              <w:rPr>
                <w:rStyle w:val="Collegamentoipertestuale"/>
                <w:noProof/>
              </w:rPr>
              <w:t>Art. 47 (Misure per l’innovazione)</w:t>
            </w:r>
            <w:r w:rsidR="00E93A5D">
              <w:rPr>
                <w:noProof/>
                <w:webHidden/>
              </w:rPr>
              <w:tab/>
            </w:r>
            <w:r w:rsidR="00B90FEF">
              <w:rPr>
                <w:noProof/>
                <w:webHidden/>
              </w:rPr>
              <w:fldChar w:fldCharType="begin"/>
            </w:r>
            <w:r w:rsidR="00E93A5D">
              <w:rPr>
                <w:noProof/>
                <w:webHidden/>
              </w:rPr>
              <w:instrText xml:space="preserve"> PAGEREF _Toc23409577 \h </w:instrText>
            </w:r>
            <w:r w:rsidR="00B90FEF">
              <w:rPr>
                <w:noProof/>
                <w:webHidden/>
              </w:rPr>
            </w:r>
            <w:r w:rsidR="00B90FEF">
              <w:rPr>
                <w:noProof/>
                <w:webHidden/>
              </w:rPr>
              <w:fldChar w:fldCharType="separate"/>
            </w:r>
            <w:r w:rsidR="00E93A5D">
              <w:rPr>
                <w:noProof/>
                <w:webHidden/>
              </w:rPr>
              <w:t>29</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78" w:history="1">
            <w:r w:rsidR="00E93A5D" w:rsidRPr="00FD105A">
              <w:rPr>
                <w:rStyle w:val="Collegamentoipertestuale"/>
                <w:rFonts w:cs="Times New Roman"/>
                <w:noProof/>
              </w:rPr>
              <w:t>Capo II Misure in materia di giustizia</w:t>
            </w:r>
            <w:r w:rsidR="00E93A5D">
              <w:rPr>
                <w:noProof/>
                <w:webHidden/>
              </w:rPr>
              <w:tab/>
            </w:r>
            <w:r w:rsidR="00B90FEF">
              <w:rPr>
                <w:noProof/>
                <w:webHidden/>
              </w:rPr>
              <w:fldChar w:fldCharType="begin"/>
            </w:r>
            <w:r w:rsidR="00E93A5D">
              <w:rPr>
                <w:noProof/>
                <w:webHidden/>
              </w:rPr>
              <w:instrText xml:space="preserve"> PAGEREF _Toc23409578 \h </w:instrText>
            </w:r>
            <w:r w:rsidR="00B90FEF">
              <w:rPr>
                <w:noProof/>
                <w:webHidden/>
              </w:rPr>
            </w:r>
            <w:r w:rsidR="00B90FEF">
              <w:rPr>
                <w:noProof/>
                <w:webHidden/>
              </w:rPr>
              <w:fldChar w:fldCharType="separate"/>
            </w:r>
            <w:r w:rsidR="00E93A5D">
              <w:rPr>
                <w:noProof/>
                <w:webHidden/>
              </w:rPr>
              <w:t>29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79" w:history="1">
            <w:r w:rsidR="00E93A5D" w:rsidRPr="00FD105A">
              <w:rPr>
                <w:rStyle w:val="Collegamentoipertestuale"/>
                <w:noProof/>
              </w:rPr>
              <w:t>Art. 48 (Autorizzazione all’assunzione di magistrati vincitori di concorso)</w:t>
            </w:r>
            <w:r w:rsidR="00E93A5D">
              <w:rPr>
                <w:noProof/>
                <w:webHidden/>
              </w:rPr>
              <w:tab/>
            </w:r>
            <w:r w:rsidR="00B90FEF">
              <w:rPr>
                <w:noProof/>
                <w:webHidden/>
              </w:rPr>
              <w:fldChar w:fldCharType="begin"/>
            </w:r>
            <w:r w:rsidR="00E93A5D">
              <w:rPr>
                <w:noProof/>
                <w:webHidden/>
              </w:rPr>
              <w:instrText xml:space="preserve"> PAGEREF _Toc23409579 \h </w:instrText>
            </w:r>
            <w:r w:rsidR="00B90FEF">
              <w:rPr>
                <w:noProof/>
                <w:webHidden/>
              </w:rPr>
            </w:r>
            <w:r w:rsidR="00B90FEF">
              <w:rPr>
                <w:noProof/>
                <w:webHidden/>
              </w:rPr>
              <w:fldChar w:fldCharType="separate"/>
            </w:r>
            <w:r w:rsidR="00E93A5D">
              <w:rPr>
                <w:noProof/>
                <w:webHidden/>
              </w:rPr>
              <w:t>29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80" w:history="1">
            <w:r w:rsidR="00E93A5D" w:rsidRPr="00FD105A">
              <w:rPr>
                <w:rStyle w:val="Collegamentoipertestuale"/>
                <w:noProof/>
              </w:rPr>
              <w:t>Art. 49 (Disposizioni in materia di personale dell’Amministrazione della giustizia)</w:t>
            </w:r>
            <w:r w:rsidR="00E93A5D">
              <w:rPr>
                <w:noProof/>
                <w:webHidden/>
              </w:rPr>
              <w:tab/>
            </w:r>
            <w:r w:rsidR="00B90FEF">
              <w:rPr>
                <w:noProof/>
                <w:webHidden/>
              </w:rPr>
              <w:fldChar w:fldCharType="begin"/>
            </w:r>
            <w:r w:rsidR="00E93A5D">
              <w:rPr>
                <w:noProof/>
                <w:webHidden/>
              </w:rPr>
              <w:instrText xml:space="preserve"> PAGEREF _Toc23409580 \h </w:instrText>
            </w:r>
            <w:r w:rsidR="00B90FEF">
              <w:rPr>
                <w:noProof/>
                <w:webHidden/>
              </w:rPr>
            </w:r>
            <w:r w:rsidR="00B90FEF">
              <w:rPr>
                <w:noProof/>
                <w:webHidden/>
              </w:rPr>
              <w:fldChar w:fldCharType="separate"/>
            </w:r>
            <w:r w:rsidR="00E93A5D">
              <w:rPr>
                <w:noProof/>
                <w:webHidden/>
              </w:rPr>
              <w:t>29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81" w:history="1">
            <w:r w:rsidR="00E93A5D" w:rsidRPr="00FD105A">
              <w:rPr>
                <w:rStyle w:val="Collegamentoipertestuale"/>
                <w:noProof/>
              </w:rPr>
              <w:t>Art. 50 (Tesoreria spese processi civili)</w:t>
            </w:r>
            <w:r w:rsidR="00E93A5D">
              <w:rPr>
                <w:noProof/>
                <w:webHidden/>
              </w:rPr>
              <w:tab/>
            </w:r>
            <w:r w:rsidR="00B90FEF">
              <w:rPr>
                <w:noProof/>
                <w:webHidden/>
              </w:rPr>
              <w:fldChar w:fldCharType="begin"/>
            </w:r>
            <w:r w:rsidR="00E93A5D">
              <w:rPr>
                <w:noProof/>
                <w:webHidden/>
              </w:rPr>
              <w:instrText xml:space="preserve"> PAGEREF _Toc23409581 \h </w:instrText>
            </w:r>
            <w:r w:rsidR="00B90FEF">
              <w:rPr>
                <w:noProof/>
                <w:webHidden/>
              </w:rPr>
            </w:r>
            <w:r w:rsidR="00B90FEF">
              <w:rPr>
                <w:noProof/>
                <w:webHidden/>
              </w:rPr>
              <w:fldChar w:fldCharType="separate"/>
            </w:r>
            <w:r w:rsidR="00E93A5D">
              <w:rPr>
                <w:noProof/>
                <w:webHidden/>
              </w:rPr>
              <w:t>30</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82" w:history="1">
            <w:r w:rsidR="00E93A5D" w:rsidRPr="00FD105A">
              <w:rPr>
                <w:rStyle w:val="Collegamentoipertestuale"/>
                <w:noProof/>
              </w:rPr>
              <w:t>Art. 51 (Trattamento tributario delle somme corrisposte in esecuzione di pronunce della Corte europea dei diritti dell’uomo)</w:t>
            </w:r>
            <w:r w:rsidR="00E93A5D">
              <w:rPr>
                <w:noProof/>
                <w:webHidden/>
              </w:rPr>
              <w:tab/>
            </w:r>
            <w:r w:rsidR="00B90FEF">
              <w:rPr>
                <w:noProof/>
                <w:webHidden/>
              </w:rPr>
              <w:fldChar w:fldCharType="begin"/>
            </w:r>
            <w:r w:rsidR="00E93A5D">
              <w:rPr>
                <w:noProof/>
                <w:webHidden/>
              </w:rPr>
              <w:instrText xml:space="preserve"> PAGEREF _Toc23409582 \h </w:instrText>
            </w:r>
            <w:r w:rsidR="00B90FEF">
              <w:rPr>
                <w:noProof/>
                <w:webHidden/>
              </w:rPr>
            </w:r>
            <w:r w:rsidR="00B90FEF">
              <w:rPr>
                <w:noProof/>
                <w:webHidden/>
              </w:rPr>
              <w:fldChar w:fldCharType="separate"/>
            </w:r>
            <w:r w:rsidR="00E93A5D">
              <w:rPr>
                <w:noProof/>
                <w:webHidden/>
              </w:rPr>
              <w:t>31</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83" w:history="1">
            <w:r w:rsidR="00E93A5D" w:rsidRPr="00FD105A">
              <w:rPr>
                <w:rStyle w:val="Collegamentoipertestuale"/>
                <w:noProof/>
              </w:rPr>
              <w:t>Art. 52 (Modifiche alla legge n. 48 del 2001 per l’introduzione di piante organiche flessibili distrettuali)</w:t>
            </w:r>
            <w:r w:rsidR="00E93A5D">
              <w:rPr>
                <w:noProof/>
                <w:webHidden/>
              </w:rPr>
              <w:tab/>
            </w:r>
            <w:r w:rsidR="00B90FEF">
              <w:rPr>
                <w:noProof/>
                <w:webHidden/>
              </w:rPr>
              <w:fldChar w:fldCharType="begin"/>
            </w:r>
            <w:r w:rsidR="00E93A5D">
              <w:rPr>
                <w:noProof/>
                <w:webHidden/>
              </w:rPr>
              <w:instrText xml:space="preserve"> PAGEREF _Toc23409583 \h </w:instrText>
            </w:r>
            <w:r w:rsidR="00B90FEF">
              <w:rPr>
                <w:noProof/>
                <w:webHidden/>
              </w:rPr>
            </w:r>
            <w:r w:rsidR="00B90FEF">
              <w:rPr>
                <w:noProof/>
                <w:webHidden/>
              </w:rPr>
              <w:fldChar w:fldCharType="separate"/>
            </w:r>
            <w:r w:rsidR="00E93A5D">
              <w:rPr>
                <w:noProof/>
                <w:webHidden/>
              </w:rPr>
              <w:t>31</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84" w:history="1">
            <w:r w:rsidR="00E93A5D" w:rsidRPr="00FD105A">
              <w:rPr>
                <w:rStyle w:val="Collegamentoipertestuale"/>
                <w:rFonts w:cs="Times New Roman"/>
                <w:noProof/>
              </w:rPr>
              <w:t>CAPO III Misure per esigenze abitative</w:t>
            </w:r>
            <w:r w:rsidR="00E93A5D">
              <w:rPr>
                <w:noProof/>
                <w:webHidden/>
              </w:rPr>
              <w:tab/>
            </w:r>
            <w:r w:rsidR="00B90FEF">
              <w:rPr>
                <w:noProof/>
                <w:webHidden/>
              </w:rPr>
              <w:fldChar w:fldCharType="begin"/>
            </w:r>
            <w:r w:rsidR="00E93A5D">
              <w:rPr>
                <w:noProof/>
                <w:webHidden/>
              </w:rPr>
              <w:instrText xml:space="preserve"> PAGEREF _Toc23409584 \h </w:instrText>
            </w:r>
            <w:r w:rsidR="00B90FEF">
              <w:rPr>
                <w:noProof/>
                <w:webHidden/>
              </w:rPr>
            </w:r>
            <w:r w:rsidR="00B90FEF">
              <w:rPr>
                <w:noProof/>
                <w:webHidden/>
              </w:rPr>
              <w:fldChar w:fldCharType="separate"/>
            </w:r>
            <w:r w:rsidR="00E93A5D">
              <w:rPr>
                <w:noProof/>
                <w:webHidden/>
              </w:rPr>
              <w:t>32</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85" w:history="1">
            <w:r w:rsidR="00E93A5D" w:rsidRPr="00FD105A">
              <w:rPr>
                <w:rStyle w:val="Collegamentoipertestuale"/>
                <w:noProof/>
              </w:rPr>
              <w:t>Art. 53 (Istituzione del programma innovativo nazionale per la rinascita urbana)</w:t>
            </w:r>
            <w:r w:rsidR="00E93A5D">
              <w:rPr>
                <w:noProof/>
                <w:webHidden/>
              </w:rPr>
              <w:tab/>
            </w:r>
            <w:r w:rsidR="00B90FEF">
              <w:rPr>
                <w:noProof/>
                <w:webHidden/>
              </w:rPr>
              <w:fldChar w:fldCharType="begin"/>
            </w:r>
            <w:r w:rsidR="00E93A5D">
              <w:rPr>
                <w:noProof/>
                <w:webHidden/>
              </w:rPr>
              <w:instrText xml:space="preserve"> PAGEREF _Toc23409585 \h </w:instrText>
            </w:r>
            <w:r w:rsidR="00B90FEF">
              <w:rPr>
                <w:noProof/>
                <w:webHidden/>
              </w:rPr>
            </w:r>
            <w:r w:rsidR="00B90FEF">
              <w:rPr>
                <w:noProof/>
                <w:webHidden/>
              </w:rPr>
              <w:fldChar w:fldCharType="separate"/>
            </w:r>
            <w:r w:rsidR="00E93A5D">
              <w:rPr>
                <w:noProof/>
                <w:webHidden/>
              </w:rPr>
              <w:t>32</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86" w:history="1">
            <w:r w:rsidR="00E93A5D" w:rsidRPr="00FD105A">
              <w:rPr>
                <w:rStyle w:val="Collegamentoipertestuale"/>
                <w:rFonts w:cs="Times New Roman"/>
                <w:noProof/>
              </w:rPr>
              <w:t>Capo IV Misure in materia di sanità</w:t>
            </w:r>
            <w:r w:rsidR="00E93A5D">
              <w:rPr>
                <w:noProof/>
                <w:webHidden/>
              </w:rPr>
              <w:tab/>
            </w:r>
            <w:r w:rsidR="00B90FEF">
              <w:rPr>
                <w:noProof/>
                <w:webHidden/>
              </w:rPr>
              <w:fldChar w:fldCharType="begin"/>
            </w:r>
            <w:r w:rsidR="00E93A5D">
              <w:rPr>
                <w:noProof/>
                <w:webHidden/>
              </w:rPr>
              <w:instrText xml:space="preserve"> PAGEREF _Toc23409586 \h </w:instrText>
            </w:r>
            <w:r w:rsidR="00B90FEF">
              <w:rPr>
                <w:noProof/>
                <w:webHidden/>
              </w:rPr>
            </w:r>
            <w:r w:rsidR="00B90FEF">
              <w:rPr>
                <w:noProof/>
                <w:webHidden/>
              </w:rPr>
              <w:fldChar w:fldCharType="separate"/>
            </w:r>
            <w:r w:rsidR="00E93A5D">
              <w:rPr>
                <w:noProof/>
                <w:webHidden/>
              </w:rPr>
              <w:t>34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87" w:history="1">
            <w:r w:rsidR="00E93A5D" w:rsidRPr="00FD105A">
              <w:rPr>
                <w:rStyle w:val="Collegamentoipertestuale"/>
                <w:noProof/>
              </w:rPr>
              <w:t>Art. 54 (Abolizione quota fissa di partecipazione al costo delle prestazioni sanitarie)</w:t>
            </w:r>
            <w:r w:rsidR="00E93A5D">
              <w:rPr>
                <w:noProof/>
                <w:webHidden/>
              </w:rPr>
              <w:tab/>
            </w:r>
            <w:r w:rsidR="00B90FEF">
              <w:rPr>
                <w:noProof/>
                <w:webHidden/>
              </w:rPr>
              <w:fldChar w:fldCharType="begin"/>
            </w:r>
            <w:r w:rsidR="00E93A5D">
              <w:rPr>
                <w:noProof/>
                <w:webHidden/>
              </w:rPr>
              <w:instrText xml:space="preserve"> PAGEREF _Toc23409587 \h </w:instrText>
            </w:r>
            <w:r w:rsidR="00B90FEF">
              <w:rPr>
                <w:noProof/>
                <w:webHidden/>
              </w:rPr>
            </w:r>
            <w:r w:rsidR="00B90FEF">
              <w:rPr>
                <w:noProof/>
                <w:webHidden/>
              </w:rPr>
              <w:fldChar w:fldCharType="separate"/>
            </w:r>
            <w:r w:rsidR="00E93A5D">
              <w:rPr>
                <w:noProof/>
                <w:webHidden/>
              </w:rPr>
              <w:t>34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88" w:history="1">
            <w:r w:rsidR="00E93A5D" w:rsidRPr="00FD105A">
              <w:rPr>
                <w:rStyle w:val="Collegamentoipertestuale"/>
                <w:noProof/>
              </w:rPr>
              <w:t>Art. 55 (Apparecchiature sanitarie dei medici di medicina generale)</w:t>
            </w:r>
            <w:r w:rsidR="00E93A5D">
              <w:rPr>
                <w:noProof/>
                <w:webHidden/>
              </w:rPr>
              <w:tab/>
            </w:r>
            <w:r w:rsidR="00B90FEF">
              <w:rPr>
                <w:noProof/>
                <w:webHidden/>
              </w:rPr>
              <w:fldChar w:fldCharType="begin"/>
            </w:r>
            <w:r w:rsidR="00E93A5D">
              <w:rPr>
                <w:noProof/>
                <w:webHidden/>
              </w:rPr>
              <w:instrText xml:space="preserve"> PAGEREF _Toc23409588 \h </w:instrText>
            </w:r>
            <w:r w:rsidR="00B90FEF">
              <w:rPr>
                <w:noProof/>
                <w:webHidden/>
              </w:rPr>
            </w:r>
            <w:r w:rsidR="00B90FEF">
              <w:rPr>
                <w:noProof/>
                <w:webHidden/>
              </w:rPr>
              <w:fldChar w:fldCharType="separate"/>
            </w:r>
            <w:r w:rsidR="00E93A5D">
              <w:rPr>
                <w:noProof/>
                <w:webHidden/>
              </w:rPr>
              <w:t>34</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89" w:history="1">
            <w:r w:rsidR="00E93A5D" w:rsidRPr="00FD105A">
              <w:rPr>
                <w:rStyle w:val="Collegamentoipertestuale"/>
                <w:rFonts w:cs="Times New Roman"/>
                <w:noProof/>
              </w:rPr>
              <w:t>Capo V Misure in materia di pensioni</w:t>
            </w:r>
            <w:r w:rsidR="00E93A5D">
              <w:rPr>
                <w:noProof/>
                <w:webHidden/>
              </w:rPr>
              <w:tab/>
            </w:r>
            <w:r w:rsidR="00B90FEF">
              <w:rPr>
                <w:noProof/>
                <w:webHidden/>
              </w:rPr>
              <w:fldChar w:fldCharType="begin"/>
            </w:r>
            <w:r w:rsidR="00E93A5D">
              <w:rPr>
                <w:noProof/>
                <w:webHidden/>
              </w:rPr>
              <w:instrText xml:space="preserve"> PAGEREF _Toc23409589 \h </w:instrText>
            </w:r>
            <w:r w:rsidR="00B90FEF">
              <w:rPr>
                <w:noProof/>
                <w:webHidden/>
              </w:rPr>
            </w:r>
            <w:r w:rsidR="00B90FEF">
              <w:rPr>
                <w:noProof/>
                <w:webHidden/>
              </w:rPr>
              <w:fldChar w:fldCharType="separate"/>
            </w:r>
            <w:r w:rsidR="00E93A5D">
              <w:rPr>
                <w:noProof/>
                <w:webHidden/>
              </w:rPr>
              <w:t>34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90" w:history="1">
            <w:r w:rsidR="00E93A5D" w:rsidRPr="00FD105A">
              <w:rPr>
                <w:rStyle w:val="Collegamentoipertestuale"/>
                <w:noProof/>
              </w:rPr>
              <w:t>Art. 56 (Disposizioni in materia di Ape sociale, commissione gravosi e commissione spesa previdenziale)</w:t>
            </w:r>
            <w:r w:rsidR="00E93A5D">
              <w:rPr>
                <w:noProof/>
                <w:webHidden/>
              </w:rPr>
              <w:tab/>
            </w:r>
            <w:r w:rsidR="00B90FEF">
              <w:rPr>
                <w:noProof/>
                <w:webHidden/>
              </w:rPr>
              <w:fldChar w:fldCharType="begin"/>
            </w:r>
            <w:r w:rsidR="00E93A5D">
              <w:rPr>
                <w:noProof/>
                <w:webHidden/>
              </w:rPr>
              <w:instrText xml:space="preserve"> PAGEREF _Toc23409590 \h </w:instrText>
            </w:r>
            <w:r w:rsidR="00B90FEF">
              <w:rPr>
                <w:noProof/>
                <w:webHidden/>
              </w:rPr>
            </w:r>
            <w:r w:rsidR="00B90FEF">
              <w:rPr>
                <w:noProof/>
                <w:webHidden/>
              </w:rPr>
              <w:fldChar w:fldCharType="separate"/>
            </w:r>
            <w:r w:rsidR="00E93A5D">
              <w:rPr>
                <w:noProof/>
                <w:webHidden/>
              </w:rPr>
              <w:t>34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91" w:history="1">
            <w:r w:rsidR="00E93A5D" w:rsidRPr="00FD105A">
              <w:rPr>
                <w:rStyle w:val="Collegamentoipertestuale"/>
                <w:noProof/>
              </w:rPr>
              <w:t>Art. 57 (Opzione donna)</w:t>
            </w:r>
            <w:r w:rsidR="00E93A5D">
              <w:rPr>
                <w:noProof/>
                <w:webHidden/>
              </w:rPr>
              <w:tab/>
            </w:r>
            <w:r w:rsidR="00B90FEF">
              <w:rPr>
                <w:noProof/>
                <w:webHidden/>
              </w:rPr>
              <w:fldChar w:fldCharType="begin"/>
            </w:r>
            <w:r w:rsidR="00E93A5D">
              <w:rPr>
                <w:noProof/>
                <w:webHidden/>
              </w:rPr>
              <w:instrText xml:space="preserve"> PAGEREF _Toc23409591 \h </w:instrText>
            </w:r>
            <w:r w:rsidR="00B90FEF">
              <w:rPr>
                <w:noProof/>
                <w:webHidden/>
              </w:rPr>
            </w:r>
            <w:r w:rsidR="00B90FEF">
              <w:rPr>
                <w:noProof/>
                <w:webHidden/>
              </w:rPr>
              <w:fldChar w:fldCharType="separate"/>
            </w:r>
            <w:r w:rsidR="00E93A5D">
              <w:rPr>
                <w:noProof/>
                <w:webHidden/>
              </w:rPr>
              <w:t>35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92" w:history="1">
            <w:r w:rsidR="00E93A5D" w:rsidRPr="00FD105A">
              <w:rPr>
                <w:rStyle w:val="Collegamentoipertestuale"/>
                <w:noProof/>
              </w:rPr>
              <w:t>Art. 58 (Modifiche in materia di rivalutazione ai prezzi delle pensioni)</w:t>
            </w:r>
            <w:r w:rsidR="00E93A5D">
              <w:rPr>
                <w:noProof/>
                <w:webHidden/>
              </w:rPr>
              <w:tab/>
            </w:r>
            <w:r w:rsidR="00B90FEF">
              <w:rPr>
                <w:noProof/>
                <w:webHidden/>
              </w:rPr>
              <w:fldChar w:fldCharType="begin"/>
            </w:r>
            <w:r w:rsidR="00E93A5D">
              <w:rPr>
                <w:noProof/>
                <w:webHidden/>
              </w:rPr>
              <w:instrText xml:space="preserve"> PAGEREF _Toc23409592 \h </w:instrText>
            </w:r>
            <w:r w:rsidR="00B90FEF">
              <w:rPr>
                <w:noProof/>
                <w:webHidden/>
              </w:rPr>
            </w:r>
            <w:r w:rsidR="00B90FEF">
              <w:rPr>
                <w:noProof/>
                <w:webHidden/>
              </w:rPr>
              <w:fldChar w:fldCharType="separate"/>
            </w:r>
            <w:r w:rsidR="00E93A5D">
              <w:rPr>
                <w:noProof/>
                <w:webHidden/>
              </w:rPr>
              <w:t>35</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93" w:history="1">
            <w:r w:rsidR="00E93A5D" w:rsidRPr="00FD105A">
              <w:rPr>
                <w:rStyle w:val="Collegamentoipertestuale"/>
                <w:rFonts w:cs="Times New Roman"/>
                <w:noProof/>
              </w:rPr>
              <w:t>Capo VI Misure in materia di agricoltura</w:t>
            </w:r>
            <w:r w:rsidR="00E93A5D">
              <w:rPr>
                <w:noProof/>
                <w:webHidden/>
              </w:rPr>
              <w:tab/>
            </w:r>
            <w:r w:rsidR="00B90FEF">
              <w:rPr>
                <w:noProof/>
                <w:webHidden/>
              </w:rPr>
              <w:fldChar w:fldCharType="begin"/>
            </w:r>
            <w:r w:rsidR="00E93A5D">
              <w:rPr>
                <w:noProof/>
                <w:webHidden/>
              </w:rPr>
              <w:instrText xml:space="preserve"> PAGEREF _Toc23409593 \h </w:instrText>
            </w:r>
            <w:r w:rsidR="00B90FEF">
              <w:rPr>
                <w:noProof/>
                <w:webHidden/>
              </w:rPr>
            </w:r>
            <w:r w:rsidR="00B90FEF">
              <w:rPr>
                <w:noProof/>
                <w:webHidden/>
              </w:rPr>
              <w:fldChar w:fldCharType="separate"/>
            </w:r>
            <w:r w:rsidR="00E93A5D">
              <w:rPr>
                <w:noProof/>
                <w:webHidden/>
              </w:rPr>
              <w:t>36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94" w:history="1">
            <w:r w:rsidR="00E93A5D" w:rsidRPr="00FD105A">
              <w:rPr>
                <w:rStyle w:val="Collegamentoipertestuale"/>
                <w:noProof/>
              </w:rPr>
              <w:t>Art. 59 (Sostegno alle imprese colpite da cimice asiatica)</w:t>
            </w:r>
            <w:r w:rsidR="00E93A5D">
              <w:rPr>
                <w:noProof/>
                <w:webHidden/>
              </w:rPr>
              <w:tab/>
            </w:r>
            <w:r w:rsidR="00B90FEF">
              <w:rPr>
                <w:noProof/>
                <w:webHidden/>
              </w:rPr>
              <w:fldChar w:fldCharType="begin"/>
            </w:r>
            <w:r w:rsidR="00E93A5D">
              <w:rPr>
                <w:noProof/>
                <w:webHidden/>
              </w:rPr>
              <w:instrText xml:space="preserve"> PAGEREF _Toc23409594 \h </w:instrText>
            </w:r>
            <w:r w:rsidR="00B90FEF">
              <w:rPr>
                <w:noProof/>
                <w:webHidden/>
              </w:rPr>
            </w:r>
            <w:r w:rsidR="00B90FEF">
              <w:rPr>
                <w:noProof/>
                <w:webHidden/>
              </w:rPr>
              <w:fldChar w:fldCharType="separate"/>
            </w:r>
            <w:r w:rsidR="00E93A5D">
              <w:rPr>
                <w:noProof/>
                <w:webHidden/>
              </w:rPr>
              <w:t>36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95" w:history="1">
            <w:r w:rsidR="00E93A5D" w:rsidRPr="00FD105A">
              <w:rPr>
                <w:rStyle w:val="Collegamentoipertestuale"/>
                <w:noProof/>
              </w:rPr>
              <w:t>Art. 60 (Interventi a favore dell’agricoltura)</w:t>
            </w:r>
            <w:r w:rsidR="00E93A5D">
              <w:rPr>
                <w:noProof/>
                <w:webHidden/>
              </w:rPr>
              <w:tab/>
            </w:r>
            <w:r w:rsidR="00B90FEF">
              <w:rPr>
                <w:noProof/>
                <w:webHidden/>
              </w:rPr>
              <w:fldChar w:fldCharType="begin"/>
            </w:r>
            <w:r w:rsidR="00E93A5D">
              <w:rPr>
                <w:noProof/>
                <w:webHidden/>
              </w:rPr>
              <w:instrText xml:space="preserve"> PAGEREF _Toc23409595 \h </w:instrText>
            </w:r>
            <w:r w:rsidR="00B90FEF">
              <w:rPr>
                <w:noProof/>
                <w:webHidden/>
              </w:rPr>
            </w:r>
            <w:r w:rsidR="00B90FEF">
              <w:rPr>
                <w:noProof/>
                <w:webHidden/>
              </w:rPr>
              <w:fldChar w:fldCharType="separate"/>
            </w:r>
            <w:r w:rsidR="00E93A5D">
              <w:rPr>
                <w:noProof/>
                <w:webHidden/>
              </w:rPr>
              <w:t>36</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96" w:history="1">
            <w:r w:rsidR="00E93A5D" w:rsidRPr="00FD105A">
              <w:rPr>
                <w:rStyle w:val="Collegamentoipertestuale"/>
                <w:rFonts w:cs="Times New Roman"/>
                <w:noProof/>
              </w:rPr>
              <w:t>CAPO VII Misure per la partecipazione italiana ad organismi internazionali</w:t>
            </w:r>
            <w:r w:rsidR="00E93A5D">
              <w:rPr>
                <w:noProof/>
                <w:webHidden/>
              </w:rPr>
              <w:tab/>
            </w:r>
            <w:r w:rsidR="00B90FEF">
              <w:rPr>
                <w:noProof/>
                <w:webHidden/>
              </w:rPr>
              <w:fldChar w:fldCharType="begin"/>
            </w:r>
            <w:r w:rsidR="00E93A5D">
              <w:rPr>
                <w:noProof/>
                <w:webHidden/>
              </w:rPr>
              <w:instrText xml:space="preserve"> PAGEREF _Toc23409596 \h </w:instrText>
            </w:r>
            <w:r w:rsidR="00B90FEF">
              <w:rPr>
                <w:noProof/>
                <w:webHidden/>
              </w:rPr>
            </w:r>
            <w:r w:rsidR="00B90FEF">
              <w:rPr>
                <w:noProof/>
                <w:webHidden/>
              </w:rPr>
              <w:fldChar w:fldCharType="separate"/>
            </w:r>
            <w:r w:rsidR="00E93A5D">
              <w:rPr>
                <w:noProof/>
                <w:webHidden/>
              </w:rPr>
              <w:t>37</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97" w:history="1">
            <w:r w:rsidR="00E93A5D" w:rsidRPr="00FD105A">
              <w:rPr>
                <w:rStyle w:val="Collegamentoipertestuale"/>
                <w:noProof/>
              </w:rPr>
              <w:t>Art. 61 (Partecipazione alle istituzioni finanziarie internazionali)</w:t>
            </w:r>
            <w:r w:rsidR="00E93A5D">
              <w:rPr>
                <w:noProof/>
                <w:webHidden/>
              </w:rPr>
              <w:tab/>
            </w:r>
            <w:r w:rsidR="00B90FEF">
              <w:rPr>
                <w:noProof/>
                <w:webHidden/>
              </w:rPr>
              <w:fldChar w:fldCharType="begin"/>
            </w:r>
            <w:r w:rsidR="00E93A5D">
              <w:rPr>
                <w:noProof/>
                <w:webHidden/>
              </w:rPr>
              <w:instrText xml:space="preserve"> PAGEREF _Toc23409597 \h </w:instrText>
            </w:r>
            <w:r w:rsidR="00B90FEF">
              <w:rPr>
                <w:noProof/>
                <w:webHidden/>
              </w:rPr>
            </w:r>
            <w:r w:rsidR="00B90FEF">
              <w:rPr>
                <w:noProof/>
                <w:webHidden/>
              </w:rPr>
              <w:fldChar w:fldCharType="separate"/>
            </w:r>
            <w:r w:rsidR="00E93A5D">
              <w:rPr>
                <w:noProof/>
                <w:webHidden/>
              </w:rPr>
              <w:t>37</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598" w:history="1">
            <w:r w:rsidR="00E93A5D" w:rsidRPr="00FD105A">
              <w:rPr>
                <w:rStyle w:val="Collegamentoipertestuale"/>
                <w:noProof/>
              </w:rPr>
              <w:t>Art. 62 (Meccanismo Europeo di Stabilità (ESM) – Capital preservation)</w:t>
            </w:r>
            <w:r w:rsidR="00E93A5D">
              <w:rPr>
                <w:noProof/>
                <w:webHidden/>
              </w:rPr>
              <w:tab/>
            </w:r>
            <w:r w:rsidR="00B90FEF">
              <w:rPr>
                <w:noProof/>
                <w:webHidden/>
              </w:rPr>
              <w:fldChar w:fldCharType="begin"/>
            </w:r>
            <w:r w:rsidR="00E93A5D">
              <w:rPr>
                <w:noProof/>
                <w:webHidden/>
              </w:rPr>
              <w:instrText xml:space="preserve"> PAGEREF _Toc23409598 \h </w:instrText>
            </w:r>
            <w:r w:rsidR="00B90FEF">
              <w:rPr>
                <w:noProof/>
                <w:webHidden/>
              </w:rPr>
            </w:r>
            <w:r w:rsidR="00B90FEF">
              <w:rPr>
                <w:noProof/>
                <w:webHidden/>
              </w:rPr>
              <w:fldChar w:fldCharType="separate"/>
            </w:r>
            <w:r w:rsidR="00E93A5D">
              <w:rPr>
                <w:noProof/>
                <w:webHidden/>
              </w:rPr>
              <w:t>38</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599" w:history="1">
            <w:r w:rsidR="00E93A5D" w:rsidRPr="00FD105A">
              <w:rPr>
                <w:rStyle w:val="Collegamentoipertestuale"/>
                <w:rFonts w:cs="Times New Roman"/>
                <w:noProof/>
              </w:rPr>
              <w:t>Titolo X Regioni ed Enti locali</w:t>
            </w:r>
            <w:r w:rsidR="00E93A5D">
              <w:rPr>
                <w:noProof/>
                <w:webHidden/>
              </w:rPr>
              <w:tab/>
            </w:r>
            <w:r w:rsidR="00B90FEF">
              <w:rPr>
                <w:noProof/>
                <w:webHidden/>
              </w:rPr>
              <w:fldChar w:fldCharType="begin"/>
            </w:r>
            <w:r w:rsidR="00E93A5D">
              <w:rPr>
                <w:noProof/>
                <w:webHidden/>
              </w:rPr>
              <w:instrText xml:space="preserve"> PAGEREF _Toc23409599 \h </w:instrText>
            </w:r>
            <w:r w:rsidR="00B90FEF">
              <w:rPr>
                <w:noProof/>
                <w:webHidden/>
              </w:rPr>
            </w:r>
            <w:r w:rsidR="00B90FEF">
              <w:rPr>
                <w:noProof/>
                <w:webHidden/>
              </w:rPr>
              <w:fldChar w:fldCharType="separate"/>
            </w:r>
            <w:r w:rsidR="00E93A5D">
              <w:rPr>
                <w:noProof/>
                <w:webHidden/>
              </w:rPr>
              <w:t>38</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00" w:history="1">
            <w:r w:rsidR="00E93A5D" w:rsidRPr="00FD105A">
              <w:rPr>
                <w:rStyle w:val="Collegamentoipertestuale"/>
                <w:noProof/>
              </w:rPr>
              <w:t>Art. 63 (Regioni a statuto ordinario)</w:t>
            </w:r>
            <w:r w:rsidR="00E93A5D">
              <w:rPr>
                <w:noProof/>
                <w:webHidden/>
              </w:rPr>
              <w:tab/>
            </w:r>
            <w:r w:rsidR="00B90FEF">
              <w:rPr>
                <w:noProof/>
                <w:webHidden/>
              </w:rPr>
              <w:fldChar w:fldCharType="begin"/>
            </w:r>
            <w:r w:rsidR="00E93A5D">
              <w:rPr>
                <w:noProof/>
                <w:webHidden/>
              </w:rPr>
              <w:instrText xml:space="preserve"> PAGEREF _Toc23409600 \h </w:instrText>
            </w:r>
            <w:r w:rsidR="00B90FEF">
              <w:rPr>
                <w:noProof/>
                <w:webHidden/>
              </w:rPr>
            </w:r>
            <w:r w:rsidR="00B90FEF">
              <w:rPr>
                <w:noProof/>
                <w:webHidden/>
              </w:rPr>
              <w:fldChar w:fldCharType="separate"/>
            </w:r>
            <w:r w:rsidR="00E93A5D">
              <w:rPr>
                <w:noProof/>
                <w:webHidden/>
              </w:rPr>
              <w:t>38</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01" w:history="1">
            <w:r w:rsidR="00E93A5D" w:rsidRPr="00FD105A">
              <w:rPr>
                <w:rStyle w:val="Collegamentoipertestuale"/>
                <w:noProof/>
              </w:rPr>
              <w:t>Art. 64 (Minoranze linguistiche)</w:t>
            </w:r>
            <w:r w:rsidR="00E93A5D">
              <w:rPr>
                <w:noProof/>
                <w:webHidden/>
              </w:rPr>
              <w:tab/>
            </w:r>
            <w:r w:rsidR="00B90FEF">
              <w:rPr>
                <w:noProof/>
                <w:webHidden/>
              </w:rPr>
              <w:fldChar w:fldCharType="begin"/>
            </w:r>
            <w:r w:rsidR="00E93A5D">
              <w:rPr>
                <w:noProof/>
                <w:webHidden/>
              </w:rPr>
              <w:instrText xml:space="preserve"> PAGEREF _Toc23409601 \h </w:instrText>
            </w:r>
            <w:r w:rsidR="00B90FEF">
              <w:rPr>
                <w:noProof/>
                <w:webHidden/>
              </w:rPr>
            </w:r>
            <w:r w:rsidR="00B90FEF">
              <w:rPr>
                <w:noProof/>
                <w:webHidden/>
              </w:rPr>
              <w:fldChar w:fldCharType="separate"/>
            </w:r>
            <w:r w:rsidR="00E93A5D">
              <w:rPr>
                <w:noProof/>
                <w:webHidden/>
              </w:rPr>
              <w:t>38</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02" w:history="1">
            <w:r w:rsidR="00E93A5D" w:rsidRPr="00FD105A">
              <w:rPr>
                <w:rStyle w:val="Collegamentoipertestuale"/>
                <w:noProof/>
              </w:rPr>
              <w:t>Art. 65 (Comuni montani)</w:t>
            </w:r>
            <w:r w:rsidR="00E93A5D">
              <w:rPr>
                <w:noProof/>
                <w:webHidden/>
              </w:rPr>
              <w:tab/>
            </w:r>
            <w:r w:rsidR="00B90FEF">
              <w:rPr>
                <w:noProof/>
                <w:webHidden/>
              </w:rPr>
              <w:fldChar w:fldCharType="begin"/>
            </w:r>
            <w:r w:rsidR="00E93A5D">
              <w:rPr>
                <w:noProof/>
                <w:webHidden/>
              </w:rPr>
              <w:instrText xml:space="preserve"> PAGEREF _Toc23409602 \h </w:instrText>
            </w:r>
            <w:r w:rsidR="00B90FEF">
              <w:rPr>
                <w:noProof/>
                <w:webHidden/>
              </w:rPr>
            </w:r>
            <w:r w:rsidR="00B90FEF">
              <w:rPr>
                <w:noProof/>
                <w:webHidden/>
              </w:rPr>
              <w:fldChar w:fldCharType="separate"/>
            </w:r>
            <w:r w:rsidR="00E93A5D">
              <w:rPr>
                <w:noProof/>
                <w:webHidden/>
              </w:rPr>
              <w:t>38</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03" w:history="1">
            <w:r w:rsidR="00E93A5D" w:rsidRPr="00FD105A">
              <w:rPr>
                <w:rStyle w:val="Collegamentoipertestuale"/>
                <w:noProof/>
              </w:rPr>
              <w:t>Art. 66 (Isole minori)</w:t>
            </w:r>
            <w:r w:rsidR="00E93A5D">
              <w:rPr>
                <w:noProof/>
                <w:webHidden/>
              </w:rPr>
              <w:tab/>
            </w:r>
            <w:r w:rsidR="00B90FEF">
              <w:rPr>
                <w:noProof/>
                <w:webHidden/>
              </w:rPr>
              <w:fldChar w:fldCharType="begin"/>
            </w:r>
            <w:r w:rsidR="00E93A5D">
              <w:rPr>
                <w:noProof/>
                <w:webHidden/>
              </w:rPr>
              <w:instrText xml:space="preserve"> PAGEREF _Toc23409603 \h </w:instrText>
            </w:r>
            <w:r w:rsidR="00B90FEF">
              <w:rPr>
                <w:noProof/>
                <w:webHidden/>
              </w:rPr>
            </w:r>
            <w:r w:rsidR="00B90FEF">
              <w:rPr>
                <w:noProof/>
                <w:webHidden/>
              </w:rPr>
              <w:fldChar w:fldCharType="separate"/>
            </w:r>
            <w:r w:rsidR="00E93A5D">
              <w:rPr>
                <w:noProof/>
                <w:webHidden/>
              </w:rPr>
              <w:t>39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04" w:history="1">
            <w:r w:rsidR="00E93A5D" w:rsidRPr="00FD105A">
              <w:rPr>
                <w:rStyle w:val="Collegamentoipertestuale"/>
                <w:noProof/>
              </w:rPr>
              <w:t>Art. 67 (Contributo IMU/TASI)</w:t>
            </w:r>
            <w:r w:rsidR="00E93A5D">
              <w:rPr>
                <w:noProof/>
                <w:webHidden/>
              </w:rPr>
              <w:tab/>
            </w:r>
            <w:r w:rsidR="00B90FEF">
              <w:rPr>
                <w:noProof/>
                <w:webHidden/>
              </w:rPr>
              <w:fldChar w:fldCharType="begin"/>
            </w:r>
            <w:r w:rsidR="00E93A5D">
              <w:rPr>
                <w:noProof/>
                <w:webHidden/>
              </w:rPr>
              <w:instrText xml:space="preserve"> PAGEREF _Toc23409604 \h </w:instrText>
            </w:r>
            <w:r w:rsidR="00B90FEF">
              <w:rPr>
                <w:noProof/>
                <w:webHidden/>
              </w:rPr>
            </w:r>
            <w:r w:rsidR="00B90FEF">
              <w:rPr>
                <w:noProof/>
                <w:webHidden/>
              </w:rPr>
              <w:fldChar w:fldCharType="separate"/>
            </w:r>
            <w:r w:rsidR="00E93A5D">
              <w:rPr>
                <w:noProof/>
                <w:webHidden/>
              </w:rPr>
              <w:t>39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05" w:history="1">
            <w:r w:rsidR="00E93A5D" w:rsidRPr="00FD105A">
              <w:rPr>
                <w:rStyle w:val="Collegamentoipertestuale"/>
                <w:noProof/>
              </w:rPr>
              <w:t>Art. 68 (Incremento 5/12 limite anticipazione di tesoreria enti locali)</w:t>
            </w:r>
            <w:r w:rsidR="00E93A5D">
              <w:rPr>
                <w:noProof/>
                <w:webHidden/>
              </w:rPr>
              <w:tab/>
            </w:r>
            <w:r w:rsidR="00B90FEF">
              <w:rPr>
                <w:noProof/>
                <w:webHidden/>
              </w:rPr>
              <w:fldChar w:fldCharType="begin"/>
            </w:r>
            <w:r w:rsidR="00E93A5D">
              <w:rPr>
                <w:noProof/>
                <w:webHidden/>
              </w:rPr>
              <w:instrText xml:space="preserve"> PAGEREF _Toc23409605 \h </w:instrText>
            </w:r>
            <w:r w:rsidR="00B90FEF">
              <w:rPr>
                <w:noProof/>
                <w:webHidden/>
              </w:rPr>
            </w:r>
            <w:r w:rsidR="00B90FEF">
              <w:rPr>
                <w:noProof/>
                <w:webHidden/>
              </w:rPr>
              <w:fldChar w:fldCharType="separate"/>
            </w:r>
            <w:r w:rsidR="00E93A5D">
              <w:rPr>
                <w:noProof/>
                <w:webHidden/>
              </w:rPr>
              <w:t>39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06" w:history="1">
            <w:r w:rsidR="00E93A5D" w:rsidRPr="00FD105A">
              <w:rPr>
                <w:rStyle w:val="Collegamentoipertestuale"/>
                <w:noProof/>
              </w:rPr>
              <w:t>Art. 69 (Debiti enti locali)</w:t>
            </w:r>
            <w:r w:rsidR="00E93A5D">
              <w:rPr>
                <w:noProof/>
                <w:webHidden/>
              </w:rPr>
              <w:tab/>
            </w:r>
            <w:r w:rsidR="00B90FEF">
              <w:rPr>
                <w:noProof/>
                <w:webHidden/>
              </w:rPr>
              <w:fldChar w:fldCharType="begin"/>
            </w:r>
            <w:r w:rsidR="00E93A5D">
              <w:rPr>
                <w:noProof/>
                <w:webHidden/>
              </w:rPr>
              <w:instrText xml:space="preserve"> PAGEREF _Toc23409606 \h </w:instrText>
            </w:r>
            <w:r w:rsidR="00B90FEF">
              <w:rPr>
                <w:noProof/>
                <w:webHidden/>
              </w:rPr>
            </w:r>
            <w:r w:rsidR="00B90FEF">
              <w:rPr>
                <w:noProof/>
                <w:webHidden/>
              </w:rPr>
              <w:fldChar w:fldCharType="separate"/>
            </w:r>
            <w:r w:rsidR="00E93A5D">
              <w:rPr>
                <w:noProof/>
                <w:webHidden/>
              </w:rPr>
              <w:t>39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07" w:history="1">
            <w:r w:rsidR="00E93A5D" w:rsidRPr="00FD105A">
              <w:rPr>
                <w:rStyle w:val="Collegamentoipertestuale"/>
                <w:noProof/>
              </w:rPr>
              <w:t>Art. 70 (Campione d’Italia)</w:t>
            </w:r>
            <w:r w:rsidR="00E93A5D">
              <w:rPr>
                <w:noProof/>
                <w:webHidden/>
              </w:rPr>
              <w:tab/>
            </w:r>
            <w:r w:rsidR="00B90FEF">
              <w:rPr>
                <w:noProof/>
                <w:webHidden/>
              </w:rPr>
              <w:fldChar w:fldCharType="begin"/>
            </w:r>
            <w:r w:rsidR="00E93A5D">
              <w:rPr>
                <w:noProof/>
                <w:webHidden/>
              </w:rPr>
              <w:instrText xml:space="preserve"> PAGEREF _Toc23409607 \h </w:instrText>
            </w:r>
            <w:r w:rsidR="00B90FEF">
              <w:rPr>
                <w:noProof/>
                <w:webHidden/>
              </w:rPr>
            </w:r>
            <w:r w:rsidR="00B90FEF">
              <w:rPr>
                <w:noProof/>
                <w:webHidden/>
              </w:rPr>
              <w:fldChar w:fldCharType="separate"/>
            </w:r>
            <w:r w:rsidR="00E93A5D">
              <w:rPr>
                <w:noProof/>
                <w:webHidden/>
              </w:rPr>
              <w:t>39</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08" w:history="1">
            <w:r w:rsidR="00E93A5D" w:rsidRPr="00FD105A">
              <w:rPr>
                <w:rStyle w:val="Collegamentoipertestuale"/>
                <w:rFonts w:cs="Times New Roman"/>
                <w:noProof/>
              </w:rPr>
              <w:t>Titolo XI Riduzione e rimodulazione della spesa pubblica</w:t>
            </w:r>
            <w:r w:rsidR="00E93A5D">
              <w:rPr>
                <w:noProof/>
                <w:webHidden/>
              </w:rPr>
              <w:tab/>
            </w:r>
            <w:r w:rsidR="00B90FEF">
              <w:rPr>
                <w:noProof/>
                <w:webHidden/>
              </w:rPr>
              <w:fldChar w:fldCharType="begin"/>
            </w:r>
            <w:r w:rsidR="00E93A5D">
              <w:rPr>
                <w:noProof/>
                <w:webHidden/>
              </w:rPr>
              <w:instrText xml:space="preserve"> PAGEREF _Toc23409608 \h </w:instrText>
            </w:r>
            <w:r w:rsidR="00B90FEF">
              <w:rPr>
                <w:noProof/>
                <w:webHidden/>
              </w:rPr>
            </w:r>
            <w:r w:rsidR="00B90FEF">
              <w:rPr>
                <w:noProof/>
                <w:webHidden/>
              </w:rPr>
              <w:fldChar w:fldCharType="separate"/>
            </w:r>
            <w:r w:rsidR="00E93A5D">
              <w:rPr>
                <w:noProof/>
                <w:webHidden/>
              </w:rPr>
              <w:t>41</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09" w:history="1">
            <w:r w:rsidR="00E93A5D" w:rsidRPr="00FD105A">
              <w:rPr>
                <w:rStyle w:val="Collegamentoipertestuale"/>
                <w:rFonts w:eastAsiaTheme="majorEastAsia"/>
                <w:noProof/>
              </w:rPr>
              <w:t>Art. 71 (Acquisti e negoziazioni della Pubblica Amministrazione)</w:t>
            </w:r>
            <w:r w:rsidR="00E93A5D">
              <w:rPr>
                <w:noProof/>
                <w:webHidden/>
              </w:rPr>
              <w:tab/>
            </w:r>
            <w:r w:rsidR="00B90FEF">
              <w:rPr>
                <w:noProof/>
                <w:webHidden/>
              </w:rPr>
              <w:fldChar w:fldCharType="begin"/>
            </w:r>
            <w:r w:rsidR="00E93A5D">
              <w:rPr>
                <w:noProof/>
                <w:webHidden/>
              </w:rPr>
              <w:instrText xml:space="preserve"> PAGEREF _Toc23409609 \h </w:instrText>
            </w:r>
            <w:r w:rsidR="00B90FEF">
              <w:rPr>
                <w:noProof/>
                <w:webHidden/>
              </w:rPr>
            </w:r>
            <w:r w:rsidR="00B90FEF">
              <w:rPr>
                <w:noProof/>
                <w:webHidden/>
              </w:rPr>
              <w:fldChar w:fldCharType="separate"/>
            </w:r>
            <w:r w:rsidR="00E93A5D">
              <w:rPr>
                <w:noProof/>
                <w:webHidden/>
              </w:rPr>
              <w:t>41</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10" w:history="1">
            <w:r w:rsidR="00E93A5D" w:rsidRPr="00FD105A">
              <w:rPr>
                <w:rStyle w:val="Collegamentoipertestuale"/>
                <w:noProof/>
              </w:rPr>
              <w:t>Art. 72 (Misure di razionalizzazione e riduzione della spesa pubblica)</w:t>
            </w:r>
            <w:r w:rsidR="00E93A5D">
              <w:rPr>
                <w:noProof/>
                <w:webHidden/>
              </w:rPr>
              <w:tab/>
            </w:r>
            <w:r w:rsidR="00B90FEF">
              <w:rPr>
                <w:noProof/>
                <w:webHidden/>
              </w:rPr>
              <w:fldChar w:fldCharType="begin"/>
            </w:r>
            <w:r w:rsidR="00E93A5D">
              <w:rPr>
                <w:noProof/>
                <w:webHidden/>
              </w:rPr>
              <w:instrText xml:space="preserve"> PAGEREF _Toc23409610 \h </w:instrText>
            </w:r>
            <w:r w:rsidR="00B90FEF">
              <w:rPr>
                <w:noProof/>
                <w:webHidden/>
              </w:rPr>
            </w:r>
            <w:r w:rsidR="00B90FEF">
              <w:rPr>
                <w:noProof/>
                <w:webHidden/>
              </w:rPr>
              <w:fldChar w:fldCharType="separate"/>
            </w:r>
            <w:r w:rsidR="00E93A5D">
              <w:rPr>
                <w:noProof/>
                <w:webHidden/>
              </w:rPr>
              <w:t>42</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11" w:history="1">
            <w:r w:rsidR="00E93A5D" w:rsidRPr="00FD105A">
              <w:rPr>
                <w:rStyle w:val="Collegamentoipertestuale"/>
                <w:noProof/>
              </w:rPr>
              <w:t>Art. 73 (Rinegoziazione contratti locazione passiva)</w:t>
            </w:r>
            <w:r w:rsidR="00E93A5D">
              <w:rPr>
                <w:noProof/>
                <w:webHidden/>
              </w:rPr>
              <w:tab/>
            </w:r>
            <w:r w:rsidR="00B90FEF">
              <w:rPr>
                <w:noProof/>
                <w:webHidden/>
              </w:rPr>
              <w:fldChar w:fldCharType="begin"/>
            </w:r>
            <w:r w:rsidR="00E93A5D">
              <w:rPr>
                <w:noProof/>
                <w:webHidden/>
              </w:rPr>
              <w:instrText xml:space="preserve"> PAGEREF _Toc23409611 \h </w:instrText>
            </w:r>
            <w:r w:rsidR="00B90FEF">
              <w:rPr>
                <w:noProof/>
                <w:webHidden/>
              </w:rPr>
            </w:r>
            <w:r w:rsidR="00B90FEF">
              <w:rPr>
                <w:noProof/>
                <w:webHidden/>
              </w:rPr>
              <w:fldChar w:fldCharType="separate"/>
            </w:r>
            <w:r w:rsidR="00E93A5D">
              <w:rPr>
                <w:noProof/>
                <w:webHidden/>
              </w:rPr>
              <w:t>44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12" w:history="1">
            <w:r w:rsidR="00E93A5D" w:rsidRPr="00FD105A">
              <w:rPr>
                <w:rStyle w:val="Collegamentoipertestuale"/>
                <w:noProof/>
              </w:rPr>
              <w:t>Art. 74 (Norma congelamento 1 mld nel 2020)</w:t>
            </w:r>
            <w:r w:rsidR="00E93A5D">
              <w:rPr>
                <w:noProof/>
                <w:webHidden/>
              </w:rPr>
              <w:tab/>
            </w:r>
            <w:r w:rsidR="00B90FEF">
              <w:rPr>
                <w:noProof/>
                <w:webHidden/>
              </w:rPr>
              <w:fldChar w:fldCharType="begin"/>
            </w:r>
            <w:r w:rsidR="00E93A5D">
              <w:rPr>
                <w:noProof/>
                <w:webHidden/>
              </w:rPr>
              <w:instrText xml:space="preserve"> PAGEREF _Toc23409612 \h </w:instrText>
            </w:r>
            <w:r w:rsidR="00B90FEF">
              <w:rPr>
                <w:noProof/>
                <w:webHidden/>
              </w:rPr>
            </w:r>
            <w:r w:rsidR="00B90FEF">
              <w:rPr>
                <w:noProof/>
                <w:webHidden/>
              </w:rPr>
              <w:fldChar w:fldCharType="separate"/>
            </w:r>
            <w:r w:rsidR="00E93A5D">
              <w:rPr>
                <w:noProof/>
                <w:webHidden/>
              </w:rPr>
              <w:t>45</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13" w:history="1">
            <w:r w:rsidR="00E93A5D" w:rsidRPr="00FD105A">
              <w:rPr>
                <w:rStyle w:val="Collegamentoipertestuale"/>
                <w:rFonts w:cs="Times New Roman"/>
                <w:noProof/>
              </w:rPr>
              <w:t>Parte II Disposizioni in materia di entrate</w:t>
            </w:r>
            <w:r w:rsidR="00E93A5D">
              <w:rPr>
                <w:noProof/>
                <w:webHidden/>
              </w:rPr>
              <w:tab/>
            </w:r>
            <w:r w:rsidR="00B90FEF">
              <w:rPr>
                <w:noProof/>
                <w:webHidden/>
              </w:rPr>
              <w:fldChar w:fldCharType="begin"/>
            </w:r>
            <w:r w:rsidR="00E93A5D">
              <w:rPr>
                <w:noProof/>
                <w:webHidden/>
              </w:rPr>
              <w:instrText xml:space="preserve"> PAGEREF _Toc23409613 \h </w:instrText>
            </w:r>
            <w:r w:rsidR="00B90FEF">
              <w:rPr>
                <w:noProof/>
                <w:webHidden/>
              </w:rPr>
            </w:r>
            <w:r w:rsidR="00B90FEF">
              <w:rPr>
                <w:noProof/>
                <w:webHidden/>
              </w:rPr>
              <w:fldChar w:fldCharType="separate"/>
            </w:r>
            <w:r w:rsidR="00E93A5D">
              <w:rPr>
                <w:noProof/>
                <w:webHidden/>
              </w:rPr>
              <w:t>45</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14" w:history="1">
            <w:r w:rsidR="00E93A5D" w:rsidRPr="00FD105A">
              <w:rPr>
                <w:rStyle w:val="Collegamentoipertestuale"/>
                <w:rFonts w:cs="Times New Roman"/>
                <w:noProof/>
              </w:rPr>
              <w:t>Titolo I Rimodulazione selettiva delle tax expenditures e dei sussidi dannosi per l’ambiente</w:t>
            </w:r>
            <w:r w:rsidR="00E93A5D">
              <w:rPr>
                <w:noProof/>
                <w:webHidden/>
              </w:rPr>
              <w:tab/>
            </w:r>
            <w:r w:rsidR="00B90FEF">
              <w:rPr>
                <w:noProof/>
                <w:webHidden/>
              </w:rPr>
              <w:fldChar w:fldCharType="begin"/>
            </w:r>
            <w:r w:rsidR="00E93A5D">
              <w:rPr>
                <w:noProof/>
                <w:webHidden/>
              </w:rPr>
              <w:instrText xml:space="preserve"> PAGEREF _Toc23409614 \h </w:instrText>
            </w:r>
            <w:r w:rsidR="00B90FEF">
              <w:rPr>
                <w:noProof/>
                <w:webHidden/>
              </w:rPr>
            </w:r>
            <w:r w:rsidR="00B90FEF">
              <w:rPr>
                <w:noProof/>
                <w:webHidden/>
              </w:rPr>
              <w:fldChar w:fldCharType="separate"/>
            </w:r>
            <w:r w:rsidR="00E93A5D">
              <w:rPr>
                <w:noProof/>
                <w:webHidden/>
              </w:rPr>
              <w:t>45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15" w:history="1">
            <w:r w:rsidR="00E93A5D" w:rsidRPr="00FD105A">
              <w:rPr>
                <w:rStyle w:val="Collegamentoipertestuale"/>
                <w:noProof/>
              </w:rPr>
              <w:t>Art. 75 (Rimodulazione degli oneri detraibili in base al reddito)</w:t>
            </w:r>
            <w:r w:rsidR="00E93A5D">
              <w:rPr>
                <w:noProof/>
                <w:webHidden/>
              </w:rPr>
              <w:tab/>
            </w:r>
            <w:r w:rsidR="00B90FEF">
              <w:rPr>
                <w:noProof/>
                <w:webHidden/>
              </w:rPr>
              <w:fldChar w:fldCharType="begin"/>
            </w:r>
            <w:r w:rsidR="00E93A5D">
              <w:rPr>
                <w:noProof/>
                <w:webHidden/>
              </w:rPr>
              <w:instrText xml:space="preserve"> PAGEREF _Toc23409615 \h </w:instrText>
            </w:r>
            <w:r w:rsidR="00B90FEF">
              <w:rPr>
                <w:noProof/>
                <w:webHidden/>
              </w:rPr>
            </w:r>
            <w:r w:rsidR="00B90FEF">
              <w:rPr>
                <w:noProof/>
                <w:webHidden/>
              </w:rPr>
              <w:fldChar w:fldCharType="separate"/>
            </w:r>
            <w:r w:rsidR="00E93A5D">
              <w:rPr>
                <w:noProof/>
                <w:webHidden/>
              </w:rPr>
              <w:t>45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16" w:history="1">
            <w:r w:rsidR="00E93A5D" w:rsidRPr="00FD105A">
              <w:rPr>
                <w:rStyle w:val="Collegamentoipertestuale"/>
                <w:noProof/>
              </w:rPr>
              <w:t>Art. 76 (Disposizioni in materia di accisa sul gasolio commerciale)</w:t>
            </w:r>
            <w:r w:rsidR="00E93A5D">
              <w:rPr>
                <w:noProof/>
                <w:webHidden/>
              </w:rPr>
              <w:tab/>
            </w:r>
            <w:r w:rsidR="00B90FEF">
              <w:rPr>
                <w:noProof/>
                <w:webHidden/>
              </w:rPr>
              <w:fldChar w:fldCharType="begin"/>
            </w:r>
            <w:r w:rsidR="00E93A5D">
              <w:rPr>
                <w:noProof/>
                <w:webHidden/>
              </w:rPr>
              <w:instrText xml:space="preserve"> PAGEREF _Toc23409616 \h </w:instrText>
            </w:r>
            <w:r w:rsidR="00B90FEF">
              <w:rPr>
                <w:noProof/>
                <w:webHidden/>
              </w:rPr>
            </w:r>
            <w:r w:rsidR="00B90FEF">
              <w:rPr>
                <w:noProof/>
                <w:webHidden/>
              </w:rPr>
              <w:fldChar w:fldCharType="separate"/>
            </w:r>
            <w:r w:rsidR="00E93A5D">
              <w:rPr>
                <w:noProof/>
                <w:webHidden/>
              </w:rPr>
              <w:t>45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17" w:history="1">
            <w:r w:rsidR="00E93A5D" w:rsidRPr="00FD105A">
              <w:rPr>
                <w:rStyle w:val="Collegamentoipertestuale"/>
                <w:noProof/>
              </w:rPr>
              <w:t>Art. 77 (Accisa sui prodotti energetici impiegati per produrre energia elettrica)</w:t>
            </w:r>
            <w:r w:rsidR="00E93A5D">
              <w:rPr>
                <w:noProof/>
                <w:webHidden/>
              </w:rPr>
              <w:tab/>
            </w:r>
            <w:r w:rsidR="00B90FEF">
              <w:rPr>
                <w:noProof/>
                <w:webHidden/>
              </w:rPr>
              <w:fldChar w:fldCharType="begin"/>
            </w:r>
            <w:r w:rsidR="00E93A5D">
              <w:rPr>
                <w:noProof/>
                <w:webHidden/>
              </w:rPr>
              <w:instrText xml:space="preserve"> PAGEREF _Toc23409617 \h </w:instrText>
            </w:r>
            <w:r w:rsidR="00B90FEF">
              <w:rPr>
                <w:noProof/>
                <w:webHidden/>
              </w:rPr>
            </w:r>
            <w:r w:rsidR="00B90FEF">
              <w:rPr>
                <w:noProof/>
                <w:webHidden/>
              </w:rPr>
              <w:fldChar w:fldCharType="separate"/>
            </w:r>
            <w:r w:rsidR="00E93A5D">
              <w:rPr>
                <w:noProof/>
                <w:webHidden/>
              </w:rPr>
              <w:t>46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18" w:history="1">
            <w:r w:rsidR="00E93A5D" w:rsidRPr="00FD105A">
              <w:rPr>
                <w:rStyle w:val="Collegamentoipertestuale"/>
                <w:noProof/>
              </w:rPr>
              <w:t>Art. 78 (Fringe benefit auto aziendali)</w:t>
            </w:r>
            <w:r w:rsidR="00E93A5D">
              <w:rPr>
                <w:noProof/>
                <w:webHidden/>
              </w:rPr>
              <w:tab/>
            </w:r>
            <w:r w:rsidR="00B90FEF">
              <w:rPr>
                <w:noProof/>
                <w:webHidden/>
              </w:rPr>
              <w:fldChar w:fldCharType="begin"/>
            </w:r>
            <w:r w:rsidR="00E93A5D">
              <w:rPr>
                <w:noProof/>
                <w:webHidden/>
              </w:rPr>
              <w:instrText xml:space="preserve"> PAGEREF _Toc23409618 \h </w:instrText>
            </w:r>
            <w:r w:rsidR="00B90FEF">
              <w:rPr>
                <w:noProof/>
                <w:webHidden/>
              </w:rPr>
            </w:r>
            <w:r w:rsidR="00B90FEF">
              <w:rPr>
                <w:noProof/>
                <w:webHidden/>
              </w:rPr>
              <w:fldChar w:fldCharType="separate"/>
            </w:r>
            <w:r w:rsidR="00E93A5D">
              <w:rPr>
                <w:noProof/>
                <w:webHidden/>
              </w:rPr>
              <w:t>47</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19" w:history="1">
            <w:r w:rsidR="00E93A5D" w:rsidRPr="00FD105A">
              <w:rPr>
                <w:rStyle w:val="Collegamentoipertestuale"/>
                <w:rFonts w:cs="Times New Roman"/>
                <w:noProof/>
              </w:rPr>
              <w:t>Titolo II Misure fiscali a tutela di ambiente e salute</w:t>
            </w:r>
            <w:r w:rsidR="00E93A5D">
              <w:rPr>
                <w:noProof/>
                <w:webHidden/>
              </w:rPr>
              <w:tab/>
            </w:r>
            <w:r w:rsidR="00B90FEF">
              <w:rPr>
                <w:noProof/>
                <w:webHidden/>
              </w:rPr>
              <w:fldChar w:fldCharType="begin"/>
            </w:r>
            <w:r w:rsidR="00E93A5D">
              <w:rPr>
                <w:noProof/>
                <w:webHidden/>
              </w:rPr>
              <w:instrText xml:space="preserve"> PAGEREF _Toc23409619 \h </w:instrText>
            </w:r>
            <w:r w:rsidR="00B90FEF">
              <w:rPr>
                <w:noProof/>
                <w:webHidden/>
              </w:rPr>
            </w:r>
            <w:r w:rsidR="00B90FEF">
              <w:rPr>
                <w:noProof/>
                <w:webHidden/>
              </w:rPr>
              <w:fldChar w:fldCharType="separate"/>
            </w:r>
            <w:r w:rsidR="00E93A5D">
              <w:rPr>
                <w:noProof/>
                <w:webHidden/>
              </w:rPr>
              <w:t>47</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20" w:history="1">
            <w:r w:rsidR="00E93A5D" w:rsidRPr="00FD105A">
              <w:rPr>
                <w:rStyle w:val="Collegamentoipertestuale"/>
                <w:noProof/>
              </w:rPr>
              <w:t>Art. 79 (Imposta sul consumo dei manufatti in plastica con singolo impiego)</w:t>
            </w:r>
            <w:r w:rsidR="00E93A5D">
              <w:rPr>
                <w:noProof/>
                <w:webHidden/>
              </w:rPr>
              <w:tab/>
            </w:r>
            <w:r w:rsidR="00B90FEF">
              <w:rPr>
                <w:noProof/>
                <w:webHidden/>
              </w:rPr>
              <w:fldChar w:fldCharType="begin"/>
            </w:r>
            <w:r w:rsidR="00E93A5D">
              <w:rPr>
                <w:noProof/>
                <w:webHidden/>
              </w:rPr>
              <w:instrText xml:space="preserve"> PAGEREF _Toc23409620 \h </w:instrText>
            </w:r>
            <w:r w:rsidR="00B90FEF">
              <w:rPr>
                <w:noProof/>
                <w:webHidden/>
              </w:rPr>
            </w:r>
            <w:r w:rsidR="00B90FEF">
              <w:rPr>
                <w:noProof/>
                <w:webHidden/>
              </w:rPr>
              <w:fldChar w:fldCharType="separate"/>
            </w:r>
            <w:r w:rsidR="00E93A5D">
              <w:rPr>
                <w:noProof/>
                <w:webHidden/>
              </w:rPr>
              <w:t>47</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21" w:history="1">
            <w:r w:rsidR="00E93A5D" w:rsidRPr="00FD105A">
              <w:rPr>
                <w:rStyle w:val="Collegamentoipertestuale"/>
                <w:noProof/>
              </w:rPr>
              <w:t>Art. 80 (Accise tabacchi)</w:t>
            </w:r>
            <w:r w:rsidR="00E93A5D">
              <w:rPr>
                <w:noProof/>
                <w:webHidden/>
              </w:rPr>
              <w:tab/>
            </w:r>
            <w:r w:rsidR="00B90FEF">
              <w:rPr>
                <w:noProof/>
                <w:webHidden/>
              </w:rPr>
              <w:fldChar w:fldCharType="begin"/>
            </w:r>
            <w:r w:rsidR="00E93A5D">
              <w:rPr>
                <w:noProof/>
                <w:webHidden/>
              </w:rPr>
              <w:instrText xml:space="preserve"> PAGEREF _Toc23409621 \h </w:instrText>
            </w:r>
            <w:r w:rsidR="00B90FEF">
              <w:rPr>
                <w:noProof/>
                <w:webHidden/>
              </w:rPr>
            </w:r>
            <w:r w:rsidR="00B90FEF">
              <w:rPr>
                <w:noProof/>
                <w:webHidden/>
              </w:rPr>
              <w:fldChar w:fldCharType="separate"/>
            </w:r>
            <w:r w:rsidR="00E93A5D">
              <w:rPr>
                <w:noProof/>
                <w:webHidden/>
              </w:rPr>
              <w:t>49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22" w:history="1">
            <w:r w:rsidR="00E93A5D" w:rsidRPr="00FD105A">
              <w:rPr>
                <w:rStyle w:val="Collegamentoipertestuale"/>
                <w:noProof/>
              </w:rPr>
              <w:t>Art. 81 (Imposta di consumo sui prodotti accessori al consumo dei tabacchi da fumo)</w:t>
            </w:r>
            <w:r w:rsidR="00E93A5D">
              <w:rPr>
                <w:noProof/>
                <w:webHidden/>
              </w:rPr>
              <w:tab/>
            </w:r>
            <w:r w:rsidR="00B90FEF">
              <w:rPr>
                <w:noProof/>
                <w:webHidden/>
              </w:rPr>
              <w:fldChar w:fldCharType="begin"/>
            </w:r>
            <w:r w:rsidR="00E93A5D">
              <w:rPr>
                <w:noProof/>
                <w:webHidden/>
              </w:rPr>
              <w:instrText xml:space="preserve"> PAGEREF _Toc23409622 \h </w:instrText>
            </w:r>
            <w:r w:rsidR="00B90FEF">
              <w:rPr>
                <w:noProof/>
                <w:webHidden/>
              </w:rPr>
            </w:r>
            <w:r w:rsidR="00B90FEF">
              <w:rPr>
                <w:noProof/>
                <w:webHidden/>
              </w:rPr>
              <w:fldChar w:fldCharType="separate"/>
            </w:r>
            <w:r w:rsidR="00E93A5D">
              <w:rPr>
                <w:noProof/>
                <w:webHidden/>
              </w:rPr>
              <w:t>49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23" w:history="1">
            <w:r w:rsidR="00E93A5D" w:rsidRPr="00FD105A">
              <w:rPr>
                <w:rStyle w:val="Collegamentoipertestuale"/>
                <w:noProof/>
              </w:rPr>
              <w:t>Art. 82 (Imposta sul consumo di bevande con zuccheri aggiunti)</w:t>
            </w:r>
            <w:r w:rsidR="00E93A5D">
              <w:rPr>
                <w:noProof/>
                <w:webHidden/>
              </w:rPr>
              <w:tab/>
            </w:r>
            <w:r w:rsidR="00B90FEF">
              <w:rPr>
                <w:noProof/>
                <w:webHidden/>
              </w:rPr>
              <w:fldChar w:fldCharType="begin"/>
            </w:r>
            <w:r w:rsidR="00E93A5D">
              <w:rPr>
                <w:noProof/>
                <w:webHidden/>
              </w:rPr>
              <w:instrText xml:space="preserve"> PAGEREF _Toc23409623 \h </w:instrText>
            </w:r>
            <w:r w:rsidR="00B90FEF">
              <w:rPr>
                <w:noProof/>
                <w:webHidden/>
              </w:rPr>
            </w:r>
            <w:r w:rsidR="00B90FEF">
              <w:rPr>
                <w:noProof/>
                <w:webHidden/>
              </w:rPr>
              <w:fldChar w:fldCharType="separate"/>
            </w:r>
            <w:r w:rsidR="00E93A5D">
              <w:rPr>
                <w:noProof/>
                <w:webHidden/>
              </w:rPr>
              <w:t>50</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24" w:history="1">
            <w:r w:rsidR="00E93A5D" w:rsidRPr="00FD105A">
              <w:rPr>
                <w:rStyle w:val="Collegamentoipertestuale"/>
                <w:rFonts w:cs="Times New Roman"/>
                <w:noProof/>
              </w:rPr>
              <w:t>Titolo III Economia e fisco digitale</w:t>
            </w:r>
            <w:r w:rsidR="00E93A5D">
              <w:rPr>
                <w:noProof/>
                <w:webHidden/>
              </w:rPr>
              <w:tab/>
            </w:r>
            <w:r w:rsidR="00B90FEF">
              <w:rPr>
                <w:noProof/>
                <w:webHidden/>
              </w:rPr>
              <w:fldChar w:fldCharType="begin"/>
            </w:r>
            <w:r w:rsidR="00E93A5D">
              <w:rPr>
                <w:noProof/>
                <w:webHidden/>
              </w:rPr>
              <w:instrText xml:space="preserve"> PAGEREF _Toc23409624 \h </w:instrText>
            </w:r>
            <w:r w:rsidR="00B90FEF">
              <w:rPr>
                <w:noProof/>
                <w:webHidden/>
              </w:rPr>
            </w:r>
            <w:r w:rsidR="00B90FEF">
              <w:rPr>
                <w:noProof/>
                <w:webHidden/>
              </w:rPr>
              <w:fldChar w:fldCharType="separate"/>
            </w:r>
            <w:r w:rsidR="00E93A5D">
              <w:rPr>
                <w:noProof/>
                <w:webHidden/>
              </w:rPr>
              <w:t>51</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25" w:history="1">
            <w:r w:rsidR="00E93A5D" w:rsidRPr="00FD105A">
              <w:rPr>
                <w:rStyle w:val="Collegamentoipertestuale"/>
                <w:noProof/>
              </w:rPr>
              <w:t>Art. 83 (Buoni pasto mense aziendali)</w:t>
            </w:r>
            <w:r w:rsidR="00E93A5D">
              <w:rPr>
                <w:noProof/>
                <w:webHidden/>
              </w:rPr>
              <w:tab/>
            </w:r>
            <w:r w:rsidR="00B90FEF">
              <w:rPr>
                <w:noProof/>
                <w:webHidden/>
              </w:rPr>
              <w:fldChar w:fldCharType="begin"/>
            </w:r>
            <w:r w:rsidR="00E93A5D">
              <w:rPr>
                <w:noProof/>
                <w:webHidden/>
              </w:rPr>
              <w:instrText xml:space="preserve"> PAGEREF _Toc23409625 \h </w:instrText>
            </w:r>
            <w:r w:rsidR="00B90FEF">
              <w:rPr>
                <w:noProof/>
                <w:webHidden/>
              </w:rPr>
            </w:r>
            <w:r w:rsidR="00B90FEF">
              <w:rPr>
                <w:noProof/>
                <w:webHidden/>
              </w:rPr>
              <w:fldChar w:fldCharType="separate"/>
            </w:r>
            <w:r w:rsidR="00E93A5D">
              <w:rPr>
                <w:noProof/>
                <w:webHidden/>
              </w:rPr>
              <w:t>51</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26" w:history="1">
            <w:r w:rsidR="00E93A5D" w:rsidRPr="00FD105A">
              <w:rPr>
                <w:rStyle w:val="Collegamentoipertestuale"/>
                <w:noProof/>
              </w:rPr>
              <w:t>Art. 84 (Imposta sui servizi digitali di cui all’articolo 1, comma 35, della legge 30 dicembre 2018, n. 145)</w:t>
            </w:r>
            <w:r w:rsidR="00E93A5D">
              <w:rPr>
                <w:noProof/>
                <w:webHidden/>
              </w:rPr>
              <w:tab/>
            </w:r>
            <w:r w:rsidR="00B90FEF">
              <w:rPr>
                <w:noProof/>
                <w:webHidden/>
              </w:rPr>
              <w:fldChar w:fldCharType="begin"/>
            </w:r>
            <w:r w:rsidR="00E93A5D">
              <w:rPr>
                <w:noProof/>
                <w:webHidden/>
              </w:rPr>
              <w:instrText xml:space="preserve"> PAGEREF _Toc23409626 \h </w:instrText>
            </w:r>
            <w:r w:rsidR="00B90FEF">
              <w:rPr>
                <w:noProof/>
                <w:webHidden/>
              </w:rPr>
            </w:r>
            <w:r w:rsidR="00B90FEF">
              <w:rPr>
                <w:noProof/>
                <w:webHidden/>
              </w:rPr>
              <w:fldChar w:fldCharType="separate"/>
            </w:r>
            <w:r w:rsidR="00E93A5D">
              <w:rPr>
                <w:noProof/>
                <w:webHidden/>
              </w:rPr>
              <w:t>52</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27" w:history="1">
            <w:r w:rsidR="00E93A5D" w:rsidRPr="00FD105A">
              <w:rPr>
                <w:rStyle w:val="Collegamentoipertestuale"/>
                <w:noProof/>
              </w:rPr>
              <w:t>Art. 85 (Tracciabilità delle detrazioni)</w:t>
            </w:r>
            <w:r w:rsidR="00E93A5D">
              <w:rPr>
                <w:noProof/>
                <w:webHidden/>
              </w:rPr>
              <w:tab/>
            </w:r>
            <w:r w:rsidR="00B90FEF">
              <w:rPr>
                <w:noProof/>
                <w:webHidden/>
              </w:rPr>
              <w:fldChar w:fldCharType="begin"/>
            </w:r>
            <w:r w:rsidR="00E93A5D">
              <w:rPr>
                <w:noProof/>
                <w:webHidden/>
              </w:rPr>
              <w:instrText xml:space="preserve"> PAGEREF _Toc23409627 \h </w:instrText>
            </w:r>
            <w:r w:rsidR="00B90FEF">
              <w:rPr>
                <w:noProof/>
                <w:webHidden/>
              </w:rPr>
            </w:r>
            <w:r w:rsidR="00B90FEF">
              <w:rPr>
                <w:noProof/>
                <w:webHidden/>
              </w:rPr>
              <w:fldChar w:fldCharType="separate"/>
            </w:r>
            <w:r w:rsidR="00E93A5D">
              <w:rPr>
                <w:noProof/>
                <w:webHidden/>
              </w:rPr>
              <w:t>53</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28" w:history="1">
            <w:r w:rsidR="00E93A5D" w:rsidRPr="00FD105A">
              <w:rPr>
                <w:rStyle w:val="Collegamentoipertestuale"/>
                <w:noProof/>
              </w:rPr>
              <w:t>Art. 86 (Analisi di rischio)</w:t>
            </w:r>
            <w:r w:rsidR="00E93A5D">
              <w:rPr>
                <w:noProof/>
                <w:webHidden/>
              </w:rPr>
              <w:tab/>
            </w:r>
            <w:r w:rsidR="00B90FEF">
              <w:rPr>
                <w:noProof/>
                <w:webHidden/>
              </w:rPr>
              <w:fldChar w:fldCharType="begin"/>
            </w:r>
            <w:r w:rsidR="00E93A5D">
              <w:rPr>
                <w:noProof/>
                <w:webHidden/>
              </w:rPr>
              <w:instrText xml:space="preserve"> PAGEREF _Toc23409628 \h </w:instrText>
            </w:r>
            <w:r w:rsidR="00B90FEF">
              <w:rPr>
                <w:noProof/>
                <w:webHidden/>
              </w:rPr>
            </w:r>
            <w:r w:rsidR="00B90FEF">
              <w:rPr>
                <w:noProof/>
                <w:webHidden/>
              </w:rPr>
              <w:fldChar w:fldCharType="separate"/>
            </w:r>
            <w:r w:rsidR="00E93A5D">
              <w:rPr>
                <w:noProof/>
                <w:webHidden/>
              </w:rPr>
              <w:t>53</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29" w:history="1">
            <w:r w:rsidR="00E93A5D" w:rsidRPr="00FD105A">
              <w:rPr>
                <w:rStyle w:val="Collegamentoipertestuale"/>
                <w:rFonts w:cs="Times New Roman"/>
                <w:noProof/>
              </w:rPr>
              <w:t>Titolo IV Ulteriori disposizioni fiscali</w:t>
            </w:r>
            <w:r w:rsidR="00E93A5D">
              <w:rPr>
                <w:noProof/>
                <w:webHidden/>
              </w:rPr>
              <w:tab/>
            </w:r>
            <w:r w:rsidR="00B90FEF">
              <w:rPr>
                <w:noProof/>
                <w:webHidden/>
              </w:rPr>
              <w:fldChar w:fldCharType="begin"/>
            </w:r>
            <w:r w:rsidR="00E93A5D">
              <w:rPr>
                <w:noProof/>
                <w:webHidden/>
              </w:rPr>
              <w:instrText xml:space="preserve"> PAGEREF _Toc23409629 \h </w:instrText>
            </w:r>
            <w:r w:rsidR="00B90FEF">
              <w:rPr>
                <w:noProof/>
                <w:webHidden/>
              </w:rPr>
            </w:r>
            <w:r w:rsidR="00B90FEF">
              <w:rPr>
                <w:noProof/>
                <w:webHidden/>
              </w:rPr>
              <w:fldChar w:fldCharType="separate"/>
            </w:r>
            <w:r w:rsidR="00E93A5D">
              <w:rPr>
                <w:noProof/>
                <w:webHidden/>
              </w:rPr>
              <w:t>54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30" w:history="1">
            <w:r w:rsidR="00E93A5D" w:rsidRPr="00FD105A">
              <w:rPr>
                <w:rStyle w:val="Collegamentoipertestuale"/>
                <w:noProof/>
              </w:rPr>
              <w:t>Art. 87 (Modifiche in materia di imposte indirette)</w:t>
            </w:r>
            <w:r w:rsidR="00E93A5D">
              <w:rPr>
                <w:noProof/>
                <w:webHidden/>
              </w:rPr>
              <w:tab/>
            </w:r>
            <w:r w:rsidR="00B90FEF">
              <w:rPr>
                <w:noProof/>
                <w:webHidden/>
              </w:rPr>
              <w:fldChar w:fldCharType="begin"/>
            </w:r>
            <w:r w:rsidR="00E93A5D">
              <w:rPr>
                <w:noProof/>
                <w:webHidden/>
              </w:rPr>
              <w:instrText xml:space="preserve"> PAGEREF _Toc23409630 \h </w:instrText>
            </w:r>
            <w:r w:rsidR="00B90FEF">
              <w:rPr>
                <w:noProof/>
                <w:webHidden/>
              </w:rPr>
            </w:r>
            <w:r w:rsidR="00B90FEF">
              <w:rPr>
                <w:noProof/>
                <w:webHidden/>
              </w:rPr>
              <w:fldChar w:fldCharType="separate"/>
            </w:r>
            <w:r w:rsidR="00E93A5D">
              <w:rPr>
                <w:noProof/>
                <w:webHidden/>
              </w:rPr>
              <w:t>54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31" w:history="1">
            <w:r w:rsidR="00E93A5D" w:rsidRPr="00FD105A">
              <w:rPr>
                <w:rStyle w:val="Collegamentoipertestuale"/>
                <w:noProof/>
              </w:rPr>
              <w:t>Art. 88 (Regime forfetario)</w:t>
            </w:r>
            <w:r w:rsidR="00E93A5D">
              <w:rPr>
                <w:noProof/>
                <w:webHidden/>
              </w:rPr>
              <w:tab/>
            </w:r>
            <w:r w:rsidR="00B90FEF">
              <w:rPr>
                <w:noProof/>
                <w:webHidden/>
              </w:rPr>
              <w:fldChar w:fldCharType="begin"/>
            </w:r>
            <w:r w:rsidR="00E93A5D">
              <w:rPr>
                <w:noProof/>
                <w:webHidden/>
              </w:rPr>
              <w:instrText xml:space="preserve"> PAGEREF _Toc23409631 \h </w:instrText>
            </w:r>
            <w:r w:rsidR="00B90FEF">
              <w:rPr>
                <w:noProof/>
                <w:webHidden/>
              </w:rPr>
            </w:r>
            <w:r w:rsidR="00B90FEF">
              <w:rPr>
                <w:noProof/>
                <w:webHidden/>
              </w:rPr>
              <w:fldChar w:fldCharType="separate"/>
            </w:r>
            <w:r w:rsidR="00E93A5D">
              <w:rPr>
                <w:noProof/>
                <w:webHidden/>
              </w:rPr>
              <w:t>54</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32" w:history="1">
            <w:r w:rsidR="00E93A5D" w:rsidRPr="00FD105A">
              <w:rPr>
                <w:rStyle w:val="Collegamentoipertestuale"/>
                <w:noProof/>
              </w:rPr>
              <w:t>Art. 89 (Rendimento beni)</w:t>
            </w:r>
            <w:r w:rsidR="00E93A5D">
              <w:rPr>
                <w:noProof/>
                <w:webHidden/>
              </w:rPr>
              <w:tab/>
            </w:r>
            <w:r w:rsidR="00B90FEF">
              <w:rPr>
                <w:noProof/>
                <w:webHidden/>
              </w:rPr>
              <w:fldChar w:fldCharType="begin"/>
            </w:r>
            <w:r w:rsidR="00E93A5D">
              <w:rPr>
                <w:noProof/>
                <w:webHidden/>
              </w:rPr>
              <w:instrText xml:space="preserve"> PAGEREF _Toc23409632 \h </w:instrText>
            </w:r>
            <w:r w:rsidR="00B90FEF">
              <w:rPr>
                <w:noProof/>
                <w:webHidden/>
              </w:rPr>
            </w:r>
            <w:r w:rsidR="00B90FEF">
              <w:rPr>
                <w:noProof/>
                <w:webHidden/>
              </w:rPr>
              <w:fldChar w:fldCharType="separate"/>
            </w:r>
            <w:r w:rsidR="00E93A5D">
              <w:rPr>
                <w:noProof/>
                <w:webHidden/>
              </w:rPr>
              <w:t>55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33" w:history="1">
            <w:r w:rsidR="00E93A5D" w:rsidRPr="00FD105A">
              <w:rPr>
                <w:rStyle w:val="Collegamentoipertestuale"/>
                <w:noProof/>
              </w:rPr>
              <w:t>Art. 90 (Differimenti nella deduzione di componenti negative IRES)</w:t>
            </w:r>
            <w:r w:rsidR="00E93A5D">
              <w:rPr>
                <w:noProof/>
                <w:webHidden/>
              </w:rPr>
              <w:tab/>
            </w:r>
            <w:r w:rsidR="00B90FEF">
              <w:rPr>
                <w:noProof/>
                <w:webHidden/>
              </w:rPr>
              <w:fldChar w:fldCharType="begin"/>
            </w:r>
            <w:r w:rsidR="00E93A5D">
              <w:rPr>
                <w:noProof/>
                <w:webHidden/>
              </w:rPr>
              <w:instrText xml:space="preserve"> PAGEREF _Toc23409633 \h </w:instrText>
            </w:r>
            <w:r w:rsidR="00B90FEF">
              <w:rPr>
                <w:noProof/>
                <w:webHidden/>
              </w:rPr>
            </w:r>
            <w:r w:rsidR="00B90FEF">
              <w:rPr>
                <w:noProof/>
                <w:webHidden/>
              </w:rPr>
              <w:fldChar w:fldCharType="separate"/>
            </w:r>
            <w:r w:rsidR="00E93A5D">
              <w:rPr>
                <w:noProof/>
                <w:webHidden/>
              </w:rPr>
              <w:t>56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34" w:history="1">
            <w:r w:rsidR="00E93A5D" w:rsidRPr="00FD105A">
              <w:rPr>
                <w:rStyle w:val="Collegamentoipertestuale"/>
                <w:noProof/>
              </w:rPr>
              <w:t xml:space="preserve">Art.91 (Modifiche all’ammortamento dei beni gratuitamente devolvibili </w:t>
            </w:r>
            <w:r w:rsidR="00E93A5D" w:rsidRPr="00FD105A">
              <w:rPr>
                <w:rStyle w:val="Collegamentoipertestuale"/>
                <w:rFonts w:eastAsiaTheme="majorEastAsia"/>
                <w:noProof/>
              </w:rPr>
              <w:t>per i concessionari autostradali</w:t>
            </w:r>
            <w:r w:rsidR="00E93A5D" w:rsidRPr="00FD105A">
              <w:rPr>
                <w:rStyle w:val="Collegamentoipertestuale"/>
                <w:noProof/>
              </w:rPr>
              <w:t>)</w:t>
            </w:r>
            <w:r w:rsidR="00E93A5D">
              <w:rPr>
                <w:noProof/>
                <w:webHidden/>
              </w:rPr>
              <w:tab/>
            </w:r>
            <w:r w:rsidR="00B90FEF">
              <w:rPr>
                <w:noProof/>
                <w:webHidden/>
              </w:rPr>
              <w:fldChar w:fldCharType="begin"/>
            </w:r>
            <w:r w:rsidR="00E93A5D">
              <w:rPr>
                <w:noProof/>
                <w:webHidden/>
              </w:rPr>
              <w:instrText xml:space="preserve"> PAGEREF _Toc23409634 \h </w:instrText>
            </w:r>
            <w:r w:rsidR="00B90FEF">
              <w:rPr>
                <w:noProof/>
                <w:webHidden/>
              </w:rPr>
            </w:r>
            <w:r w:rsidR="00B90FEF">
              <w:rPr>
                <w:noProof/>
                <w:webHidden/>
              </w:rPr>
              <w:fldChar w:fldCharType="separate"/>
            </w:r>
            <w:r w:rsidR="00E93A5D">
              <w:rPr>
                <w:noProof/>
                <w:webHidden/>
              </w:rPr>
              <w:t>56</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35" w:history="1">
            <w:r w:rsidR="00E93A5D" w:rsidRPr="00FD105A">
              <w:rPr>
                <w:rStyle w:val="Collegamentoipertestuale"/>
                <w:rFonts w:cs="Times New Roman"/>
                <w:noProof/>
              </w:rPr>
              <w:t>Titolo V Ulteriori disposizioni in materia di entrate</w:t>
            </w:r>
            <w:r w:rsidR="00E93A5D">
              <w:rPr>
                <w:noProof/>
                <w:webHidden/>
              </w:rPr>
              <w:tab/>
            </w:r>
            <w:r w:rsidR="00B90FEF">
              <w:rPr>
                <w:noProof/>
                <w:webHidden/>
              </w:rPr>
              <w:fldChar w:fldCharType="begin"/>
            </w:r>
            <w:r w:rsidR="00E93A5D">
              <w:rPr>
                <w:noProof/>
                <w:webHidden/>
              </w:rPr>
              <w:instrText xml:space="preserve"> PAGEREF _Toc23409635 \h </w:instrText>
            </w:r>
            <w:r w:rsidR="00B90FEF">
              <w:rPr>
                <w:noProof/>
                <w:webHidden/>
              </w:rPr>
            </w:r>
            <w:r w:rsidR="00B90FEF">
              <w:rPr>
                <w:noProof/>
                <w:webHidden/>
              </w:rPr>
              <w:fldChar w:fldCharType="separate"/>
            </w:r>
            <w:r w:rsidR="00E93A5D">
              <w:rPr>
                <w:noProof/>
                <w:webHidden/>
              </w:rPr>
              <w:t>56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36" w:history="1">
            <w:r w:rsidR="00E93A5D" w:rsidRPr="00FD105A">
              <w:rPr>
                <w:rStyle w:val="Collegamentoipertestuale"/>
                <w:noProof/>
              </w:rPr>
              <w:t>Art. 92 (Concessione per il gioco mediante apparecchi da intrattenimento)</w:t>
            </w:r>
            <w:r w:rsidR="00E93A5D">
              <w:rPr>
                <w:noProof/>
                <w:webHidden/>
              </w:rPr>
              <w:tab/>
            </w:r>
            <w:r w:rsidR="00B90FEF">
              <w:rPr>
                <w:noProof/>
                <w:webHidden/>
              </w:rPr>
              <w:fldChar w:fldCharType="begin"/>
            </w:r>
            <w:r w:rsidR="00E93A5D">
              <w:rPr>
                <w:noProof/>
                <w:webHidden/>
              </w:rPr>
              <w:instrText xml:space="preserve"> PAGEREF _Toc23409636 \h </w:instrText>
            </w:r>
            <w:r w:rsidR="00B90FEF">
              <w:rPr>
                <w:noProof/>
                <w:webHidden/>
              </w:rPr>
            </w:r>
            <w:r w:rsidR="00B90FEF">
              <w:rPr>
                <w:noProof/>
                <w:webHidden/>
              </w:rPr>
              <w:fldChar w:fldCharType="separate"/>
            </w:r>
            <w:r w:rsidR="00E93A5D">
              <w:rPr>
                <w:noProof/>
                <w:webHidden/>
              </w:rPr>
              <w:t>57</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37" w:history="1">
            <w:r w:rsidR="00E93A5D" w:rsidRPr="00FD105A">
              <w:rPr>
                <w:rStyle w:val="Collegamentoipertestuale"/>
                <w:noProof/>
              </w:rPr>
              <w:t>Art. 93 (Incremento del prelievo sulle vincite)</w:t>
            </w:r>
            <w:r w:rsidR="00E93A5D">
              <w:rPr>
                <w:noProof/>
                <w:webHidden/>
              </w:rPr>
              <w:tab/>
            </w:r>
            <w:r w:rsidR="00B90FEF">
              <w:rPr>
                <w:noProof/>
                <w:webHidden/>
              </w:rPr>
              <w:fldChar w:fldCharType="begin"/>
            </w:r>
            <w:r w:rsidR="00E93A5D">
              <w:rPr>
                <w:noProof/>
                <w:webHidden/>
              </w:rPr>
              <w:instrText xml:space="preserve"> PAGEREF _Toc23409637 \h </w:instrText>
            </w:r>
            <w:r w:rsidR="00B90FEF">
              <w:rPr>
                <w:noProof/>
                <w:webHidden/>
              </w:rPr>
            </w:r>
            <w:r w:rsidR="00B90FEF">
              <w:rPr>
                <w:noProof/>
                <w:webHidden/>
              </w:rPr>
              <w:fldChar w:fldCharType="separate"/>
            </w:r>
            <w:r w:rsidR="00E93A5D">
              <w:rPr>
                <w:noProof/>
                <w:webHidden/>
              </w:rPr>
              <w:t>57</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38" w:history="1">
            <w:r w:rsidR="00E93A5D" w:rsidRPr="00FD105A">
              <w:rPr>
                <w:rStyle w:val="Collegamentoipertestuale"/>
                <w:noProof/>
              </w:rPr>
              <w:t>Art. 94 (Royalties - Eliminazione delle esenzioni dal pagamento delle aliquote di prodotto della coltivazione di idrocarburi)</w:t>
            </w:r>
            <w:r w:rsidR="00E93A5D">
              <w:rPr>
                <w:noProof/>
                <w:webHidden/>
              </w:rPr>
              <w:tab/>
            </w:r>
            <w:r w:rsidR="00B90FEF">
              <w:rPr>
                <w:noProof/>
                <w:webHidden/>
              </w:rPr>
              <w:fldChar w:fldCharType="begin"/>
            </w:r>
            <w:r w:rsidR="00E93A5D">
              <w:rPr>
                <w:noProof/>
                <w:webHidden/>
              </w:rPr>
              <w:instrText xml:space="preserve"> PAGEREF _Toc23409638 \h </w:instrText>
            </w:r>
            <w:r w:rsidR="00B90FEF">
              <w:rPr>
                <w:noProof/>
                <w:webHidden/>
              </w:rPr>
            </w:r>
            <w:r w:rsidR="00B90FEF">
              <w:rPr>
                <w:noProof/>
                <w:webHidden/>
              </w:rPr>
              <w:fldChar w:fldCharType="separate"/>
            </w:r>
            <w:r w:rsidR="00E93A5D">
              <w:rPr>
                <w:noProof/>
                <w:webHidden/>
              </w:rPr>
              <w:t>58</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39" w:history="1">
            <w:r w:rsidR="00E93A5D" w:rsidRPr="00FD105A">
              <w:rPr>
                <w:rStyle w:val="Collegamentoipertestuale"/>
                <w:rFonts w:cs="Times New Roman"/>
                <w:noProof/>
              </w:rPr>
              <w:t>Titolo VI Entrate enti locali</w:t>
            </w:r>
            <w:r w:rsidR="00E93A5D">
              <w:rPr>
                <w:noProof/>
                <w:webHidden/>
              </w:rPr>
              <w:tab/>
            </w:r>
            <w:r w:rsidR="00B90FEF">
              <w:rPr>
                <w:noProof/>
                <w:webHidden/>
              </w:rPr>
              <w:fldChar w:fldCharType="begin"/>
            </w:r>
            <w:r w:rsidR="00E93A5D">
              <w:rPr>
                <w:noProof/>
                <w:webHidden/>
              </w:rPr>
              <w:instrText xml:space="preserve"> PAGEREF _Toc23409639 \h </w:instrText>
            </w:r>
            <w:r w:rsidR="00B90FEF">
              <w:rPr>
                <w:noProof/>
                <w:webHidden/>
              </w:rPr>
            </w:r>
            <w:r w:rsidR="00B90FEF">
              <w:rPr>
                <w:noProof/>
                <w:webHidden/>
              </w:rPr>
              <w:fldChar w:fldCharType="separate"/>
            </w:r>
            <w:r w:rsidR="00E93A5D">
              <w:rPr>
                <w:noProof/>
                <w:webHidden/>
              </w:rPr>
              <w:t>58</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40" w:history="1">
            <w:r w:rsidR="00E93A5D" w:rsidRPr="00FD105A">
              <w:rPr>
                <w:rStyle w:val="Collegamentoipertestuale"/>
                <w:rFonts w:cs="Times New Roman"/>
                <w:noProof/>
              </w:rPr>
              <w:t>Capo I Abolizione TASI</w:t>
            </w:r>
            <w:r w:rsidR="00E93A5D">
              <w:rPr>
                <w:noProof/>
                <w:webHidden/>
              </w:rPr>
              <w:tab/>
            </w:r>
            <w:r w:rsidR="00B90FEF">
              <w:rPr>
                <w:noProof/>
                <w:webHidden/>
              </w:rPr>
              <w:fldChar w:fldCharType="begin"/>
            </w:r>
            <w:r w:rsidR="00E93A5D">
              <w:rPr>
                <w:noProof/>
                <w:webHidden/>
              </w:rPr>
              <w:instrText xml:space="preserve"> PAGEREF _Toc23409640 \h </w:instrText>
            </w:r>
            <w:r w:rsidR="00B90FEF">
              <w:rPr>
                <w:noProof/>
                <w:webHidden/>
              </w:rPr>
            </w:r>
            <w:r w:rsidR="00B90FEF">
              <w:rPr>
                <w:noProof/>
                <w:webHidden/>
              </w:rPr>
              <w:fldChar w:fldCharType="separate"/>
            </w:r>
            <w:r w:rsidR="00E93A5D">
              <w:rPr>
                <w:noProof/>
                <w:webHidden/>
              </w:rPr>
              <w:t>58</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41" w:history="1">
            <w:r w:rsidR="00E93A5D" w:rsidRPr="00FD105A">
              <w:rPr>
                <w:rStyle w:val="Collegamentoipertestuale"/>
                <w:noProof/>
              </w:rPr>
              <w:t>Art. 95 (Unificazione IMU-TASI)</w:t>
            </w:r>
            <w:r w:rsidR="00E93A5D">
              <w:rPr>
                <w:noProof/>
                <w:webHidden/>
              </w:rPr>
              <w:tab/>
            </w:r>
            <w:r w:rsidR="00B90FEF">
              <w:rPr>
                <w:noProof/>
                <w:webHidden/>
              </w:rPr>
              <w:fldChar w:fldCharType="begin"/>
            </w:r>
            <w:r w:rsidR="00E93A5D">
              <w:rPr>
                <w:noProof/>
                <w:webHidden/>
              </w:rPr>
              <w:instrText xml:space="preserve"> PAGEREF _Toc23409641 \h </w:instrText>
            </w:r>
            <w:r w:rsidR="00B90FEF">
              <w:rPr>
                <w:noProof/>
                <w:webHidden/>
              </w:rPr>
            </w:r>
            <w:r w:rsidR="00B90FEF">
              <w:rPr>
                <w:noProof/>
                <w:webHidden/>
              </w:rPr>
              <w:fldChar w:fldCharType="separate"/>
            </w:r>
            <w:r w:rsidR="00E93A5D">
              <w:rPr>
                <w:noProof/>
                <w:webHidden/>
              </w:rPr>
              <w:t>58</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42" w:history="1">
            <w:r w:rsidR="00E93A5D" w:rsidRPr="00FD105A">
              <w:rPr>
                <w:rStyle w:val="Collegamentoipertestuale"/>
                <w:rFonts w:cs="Times New Roman"/>
                <w:noProof/>
              </w:rPr>
              <w:t>Capo II Riscossione</w:t>
            </w:r>
            <w:r w:rsidR="00E93A5D">
              <w:rPr>
                <w:noProof/>
                <w:webHidden/>
              </w:rPr>
              <w:tab/>
            </w:r>
            <w:r w:rsidR="00B90FEF">
              <w:rPr>
                <w:noProof/>
                <w:webHidden/>
              </w:rPr>
              <w:fldChar w:fldCharType="begin"/>
            </w:r>
            <w:r w:rsidR="00E93A5D">
              <w:rPr>
                <w:noProof/>
                <w:webHidden/>
              </w:rPr>
              <w:instrText xml:space="preserve"> PAGEREF _Toc23409642 \h </w:instrText>
            </w:r>
            <w:r w:rsidR="00B90FEF">
              <w:rPr>
                <w:noProof/>
                <w:webHidden/>
              </w:rPr>
            </w:r>
            <w:r w:rsidR="00B90FEF">
              <w:rPr>
                <w:noProof/>
                <w:webHidden/>
              </w:rPr>
              <w:fldChar w:fldCharType="separate"/>
            </w:r>
            <w:r w:rsidR="00E93A5D">
              <w:rPr>
                <w:noProof/>
                <w:webHidden/>
              </w:rPr>
              <w:t>65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43" w:history="1">
            <w:r w:rsidR="00E93A5D" w:rsidRPr="00FD105A">
              <w:rPr>
                <w:rStyle w:val="Collegamentoipertestuale"/>
                <w:noProof/>
              </w:rPr>
              <w:t>Art. 96 (Riforma della riscossione Enti locali)</w:t>
            </w:r>
            <w:r w:rsidR="00E93A5D">
              <w:rPr>
                <w:noProof/>
                <w:webHidden/>
              </w:rPr>
              <w:tab/>
            </w:r>
            <w:r w:rsidR="00B90FEF">
              <w:rPr>
                <w:noProof/>
                <w:webHidden/>
              </w:rPr>
              <w:fldChar w:fldCharType="begin"/>
            </w:r>
            <w:r w:rsidR="00E93A5D">
              <w:rPr>
                <w:noProof/>
                <w:webHidden/>
              </w:rPr>
              <w:instrText xml:space="preserve"> PAGEREF _Toc23409643 \h </w:instrText>
            </w:r>
            <w:r w:rsidR="00B90FEF">
              <w:rPr>
                <w:noProof/>
                <w:webHidden/>
              </w:rPr>
            </w:r>
            <w:r w:rsidR="00B90FEF">
              <w:rPr>
                <w:noProof/>
                <w:webHidden/>
              </w:rPr>
              <w:fldChar w:fldCharType="separate"/>
            </w:r>
            <w:r w:rsidR="00E93A5D">
              <w:rPr>
                <w:noProof/>
                <w:webHidden/>
              </w:rPr>
              <w:t>65</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44" w:history="1">
            <w:r w:rsidR="00E93A5D" w:rsidRPr="00FD105A">
              <w:rPr>
                <w:rStyle w:val="Collegamentoipertestuale"/>
                <w:rFonts w:cs="Times New Roman"/>
                <w:noProof/>
              </w:rPr>
              <w:t>Capo III Local tax</w:t>
            </w:r>
            <w:r w:rsidR="00E93A5D">
              <w:rPr>
                <w:noProof/>
                <w:webHidden/>
              </w:rPr>
              <w:tab/>
            </w:r>
            <w:r w:rsidR="00B90FEF">
              <w:rPr>
                <w:noProof/>
                <w:webHidden/>
              </w:rPr>
              <w:fldChar w:fldCharType="begin"/>
            </w:r>
            <w:r w:rsidR="00E93A5D">
              <w:rPr>
                <w:noProof/>
                <w:webHidden/>
              </w:rPr>
              <w:instrText xml:space="preserve"> PAGEREF _Toc23409644 \h </w:instrText>
            </w:r>
            <w:r w:rsidR="00B90FEF">
              <w:rPr>
                <w:noProof/>
                <w:webHidden/>
              </w:rPr>
            </w:r>
            <w:r w:rsidR="00B90FEF">
              <w:rPr>
                <w:noProof/>
                <w:webHidden/>
              </w:rPr>
              <w:fldChar w:fldCharType="separate"/>
            </w:r>
            <w:r w:rsidR="00E93A5D">
              <w:rPr>
                <w:noProof/>
                <w:webHidden/>
              </w:rPr>
              <w:t>70</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45" w:history="1">
            <w:r w:rsidR="00E93A5D" w:rsidRPr="00FD105A">
              <w:rPr>
                <w:rStyle w:val="Collegamentoipertestuale"/>
                <w:noProof/>
              </w:rPr>
              <w:t>Art. 97 (Local tax)</w:t>
            </w:r>
            <w:r w:rsidR="00E93A5D">
              <w:rPr>
                <w:noProof/>
                <w:webHidden/>
              </w:rPr>
              <w:tab/>
            </w:r>
            <w:r w:rsidR="00B90FEF">
              <w:rPr>
                <w:noProof/>
                <w:webHidden/>
              </w:rPr>
              <w:fldChar w:fldCharType="begin"/>
            </w:r>
            <w:r w:rsidR="00E93A5D">
              <w:rPr>
                <w:noProof/>
                <w:webHidden/>
              </w:rPr>
              <w:instrText xml:space="preserve"> PAGEREF _Toc23409645 \h </w:instrText>
            </w:r>
            <w:r w:rsidR="00B90FEF">
              <w:rPr>
                <w:noProof/>
                <w:webHidden/>
              </w:rPr>
            </w:r>
            <w:r w:rsidR="00B90FEF">
              <w:rPr>
                <w:noProof/>
                <w:webHidden/>
              </w:rPr>
              <w:fldChar w:fldCharType="separate"/>
            </w:r>
            <w:r w:rsidR="00E93A5D">
              <w:rPr>
                <w:noProof/>
                <w:webHidden/>
              </w:rPr>
              <w:t>70</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46" w:history="1">
            <w:r w:rsidR="00E93A5D" w:rsidRPr="00FD105A">
              <w:rPr>
                <w:rStyle w:val="Collegamentoipertestuale"/>
                <w:noProof/>
              </w:rPr>
              <w:t>Art. 98 (Correttivo FSC)</w:t>
            </w:r>
            <w:r w:rsidR="00E93A5D">
              <w:rPr>
                <w:noProof/>
                <w:webHidden/>
              </w:rPr>
              <w:tab/>
            </w:r>
            <w:r w:rsidR="00B90FEF">
              <w:rPr>
                <w:noProof/>
                <w:webHidden/>
              </w:rPr>
              <w:fldChar w:fldCharType="begin"/>
            </w:r>
            <w:r w:rsidR="00E93A5D">
              <w:rPr>
                <w:noProof/>
                <w:webHidden/>
              </w:rPr>
              <w:instrText xml:space="preserve"> PAGEREF _Toc23409646 \h </w:instrText>
            </w:r>
            <w:r w:rsidR="00B90FEF">
              <w:rPr>
                <w:noProof/>
                <w:webHidden/>
              </w:rPr>
            </w:r>
            <w:r w:rsidR="00B90FEF">
              <w:rPr>
                <w:noProof/>
                <w:webHidden/>
              </w:rPr>
              <w:fldChar w:fldCharType="separate"/>
            </w:r>
            <w:r w:rsidR="00E93A5D">
              <w:rPr>
                <w:noProof/>
                <w:webHidden/>
              </w:rPr>
              <w:t>75</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47" w:history="1">
            <w:r w:rsidR="00E93A5D" w:rsidRPr="00FD105A">
              <w:rPr>
                <w:rStyle w:val="Collegamentoipertestuale"/>
                <w:rFonts w:cs="Times New Roman"/>
                <w:noProof/>
              </w:rPr>
              <w:t xml:space="preserve">1. Al comma 449 dell’articolo 1 della legge 11 dicembre 2016, n. 232, la lettera a) è sostituita dalla seguente: “a) ripartito, quanto a euro 3.767.450.000 sino all’anno 2019 e a euro 3.753.279.000 a </w:t>
            </w:r>
            <w:r w:rsidR="00E93A5D" w:rsidRPr="00FD105A">
              <w:rPr>
                <w:rStyle w:val="Collegamentoipertestuale"/>
                <w:rFonts w:cs="Times New Roman"/>
                <w:noProof/>
              </w:rPr>
              <w:lastRenderedPageBreak/>
              <w:t>decorrere dall’anno 2020, tra i comuni interessati sulla base del gettito effettivo dell'IMU e del tributo per i servizi indivisibili (TASI), relativo all'anno 2015 derivante dall'applicazione dei commi da 10 a 16, e dei commi 53 e 54 dell'articolo 1 della legge 28 dicembre 2015, n. 208;”.</w:t>
            </w:r>
            <w:r w:rsidR="00E93A5D">
              <w:rPr>
                <w:noProof/>
                <w:webHidden/>
              </w:rPr>
              <w:tab/>
            </w:r>
            <w:r w:rsidR="00B90FEF">
              <w:rPr>
                <w:noProof/>
                <w:webHidden/>
              </w:rPr>
              <w:fldChar w:fldCharType="begin"/>
            </w:r>
            <w:r w:rsidR="00E93A5D">
              <w:rPr>
                <w:noProof/>
                <w:webHidden/>
              </w:rPr>
              <w:instrText xml:space="preserve"> PAGEREF _Toc23409647 \h </w:instrText>
            </w:r>
            <w:r w:rsidR="00B90FEF">
              <w:rPr>
                <w:noProof/>
                <w:webHidden/>
              </w:rPr>
            </w:r>
            <w:r w:rsidR="00B90FEF">
              <w:rPr>
                <w:noProof/>
                <w:webHidden/>
              </w:rPr>
              <w:fldChar w:fldCharType="separate"/>
            </w:r>
            <w:r w:rsidR="00E93A5D">
              <w:rPr>
                <w:noProof/>
                <w:webHidden/>
              </w:rPr>
              <w:t>75</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48" w:history="1">
            <w:r w:rsidR="00E93A5D" w:rsidRPr="00FD105A">
              <w:rPr>
                <w:rStyle w:val="Collegamentoipertestuale"/>
                <w:rFonts w:cs="Times New Roman"/>
                <w:noProof/>
              </w:rPr>
              <w:t>Parte III Fondi</w:t>
            </w:r>
            <w:r w:rsidR="00E93A5D">
              <w:rPr>
                <w:noProof/>
                <w:webHidden/>
              </w:rPr>
              <w:tab/>
            </w:r>
            <w:r w:rsidR="00B90FEF">
              <w:rPr>
                <w:noProof/>
                <w:webHidden/>
              </w:rPr>
              <w:fldChar w:fldCharType="begin"/>
            </w:r>
            <w:r w:rsidR="00E93A5D">
              <w:rPr>
                <w:noProof/>
                <w:webHidden/>
              </w:rPr>
              <w:instrText xml:space="preserve"> PAGEREF _Toc23409648 \h </w:instrText>
            </w:r>
            <w:r w:rsidR="00B90FEF">
              <w:rPr>
                <w:noProof/>
                <w:webHidden/>
              </w:rPr>
            </w:r>
            <w:r w:rsidR="00B90FEF">
              <w:rPr>
                <w:noProof/>
                <w:webHidden/>
              </w:rPr>
              <w:fldChar w:fldCharType="separate"/>
            </w:r>
            <w:r w:rsidR="00E93A5D">
              <w:rPr>
                <w:noProof/>
                <w:webHidden/>
              </w:rPr>
              <w:t>75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49" w:history="1">
            <w:r w:rsidR="00E93A5D" w:rsidRPr="00FD105A">
              <w:rPr>
                <w:rStyle w:val="Collegamentoipertestuale"/>
                <w:noProof/>
              </w:rPr>
              <w:t>Art. 99 (Fondo per il finanziamento di provvedimenti legislativi e altri fondi)</w:t>
            </w:r>
            <w:r w:rsidR="00E93A5D">
              <w:rPr>
                <w:noProof/>
                <w:webHidden/>
              </w:rPr>
              <w:tab/>
            </w:r>
            <w:r w:rsidR="00B90FEF">
              <w:rPr>
                <w:noProof/>
                <w:webHidden/>
              </w:rPr>
              <w:fldChar w:fldCharType="begin"/>
            </w:r>
            <w:r w:rsidR="00E93A5D">
              <w:rPr>
                <w:noProof/>
                <w:webHidden/>
              </w:rPr>
              <w:instrText xml:space="preserve"> PAGEREF _Toc23409649 \h </w:instrText>
            </w:r>
            <w:r w:rsidR="00B90FEF">
              <w:rPr>
                <w:noProof/>
                <w:webHidden/>
              </w:rPr>
            </w:r>
            <w:r w:rsidR="00B90FEF">
              <w:rPr>
                <w:noProof/>
                <w:webHidden/>
              </w:rPr>
              <w:fldChar w:fldCharType="separate"/>
            </w:r>
            <w:r w:rsidR="00E93A5D">
              <w:rPr>
                <w:noProof/>
                <w:webHidden/>
              </w:rPr>
              <w:t>75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50" w:history="1">
            <w:r w:rsidR="00E93A5D" w:rsidRPr="00FD105A">
              <w:rPr>
                <w:rStyle w:val="Collegamentoipertestuale"/>
                <w:noProof/>
              </w:rPr>
              <w:t>Art. 100 (Fondo regioni a statuto speciale)</w:t>
            </w:r>
            <w:r w:rsidR="00E93A5D">
              <w:rPr>
                <w:noProof/>
                <w:webHidden/>
              </w:rPr>
              <w:tab/>
            </w:r>
            <w:r w:rsidR="00B90FEF">
              <w:rPr>
                <w:noProof/>
                <w:webHidden/>
              </w:rPr>
              <w:fldChar w:fldCharType="begin"/>
            </w:r>
            <w:r w:rsidR="00E93A5D">
              <w:rPr>
                <w:noProof/>
                <w:webHidden/>
              </w:rPr>
              <w:instrText xml:space="preserve"> PAGEREF _Toc23409650 \h </w:instrText>
            </w:r>
            <w:r w:rsidR="00B90FEF">
              <w:rPr>
                <w:noProof/>
                <w:webHidden/>
              </w:rPr>
            </w:r>
            <w:r w:rsidR="00B90FEF">
              <w:rPr>
                <w:noProof/>
                <w:webHidden/>
              </w:rPr>
              <w:fldChar w:fldCharType="separate"/>
            </w:r>
            <w:r w:rsidR="00E93A5D">
              <w:rPr>
                <w:noProof/>
                <w:webHidden/>
              </w:rPr>
              <w:t>75</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51" w:history="1">
            <w:r w:rsidR="00E93A5D" w:rsidRPr="00FD105A">
              <w:rPr>
                <w:rStyle w:val="Collegamentoipertestuale"/>
                <w:noProof/>
              </w:rPr>
              <w:t>Art. 101 (Fondo rimpatri)</w:t>
            </w:r>
            <w:r w:rsidR="00E93A5D">
              <w:rPr>
                <w:noProof/>
                <w:webHidden/>
              </w:rPr>
              <w:tab/>
            </w:r>
            <w:r w:rsidR="00B90FEF">
              <w:rPr>
                <w:noProof/>
                <w:webHidden/>
              </w:rPr>
              <w:fldChar w:fldCharType="begin"/>
            </w:r>
            <w:r w:rsidR="00E93A5D">
              <w:rPr>
                <w:noProof/>
                <w:webHidden/>
              </w:rPr>
              <w:instrText xml:space="preserve"> PAGEREF _Toc23409651 \h </w:instrText>
            </w:r>
            <w:r w:rsidR="00B90FEF">
              <w:rPr>
                <w:noProof/>
                <w:webHidden/>
              </w:rPr>
            </w:r>
            <w:r w:rsidR="00B90FEF">
              <w:rPr>
                <w:noProof/>
                <w:webHidden/>
              </w:rPr>
              <w:fldChar w:fldCharType="separate"/>
            </w:r>
            <w:r w:rsidR="00E93A5D">
              <w:rPr>
                <w:noProof/>
                <w:webHidden/>
              </w:rPr>
              <w:t>75</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52" w:history="1">
            <w:r w:rsidR="00E93A5D" w:rsidRPr="00FD105A">
              <w:rPr>
                <w:rStyle w:val="Collegamentoipertestuale"/>
                <w:rFonts w:eastAsia="Times New Roman" w:cs="Times New Roman"/>
                <w:noProof/>
              </w:rPr>
              <w:t>Sezione II - Approvazione degli stati di previsione</w:t>
            </w:r>
            <w:r w:rsidR="00E93A5D">
              <w:rPr>
                <w:noProof/>
                <w:webHidden/>
              </w:rPr>
              <w:tab/>
            </w:r>
            <w:r w:rsidR="00B90FEF">
              <w:rPr>
                <w:noProof/>
                <w:webHidden/>
              </w:rPr>
              <w:fldChar w:fldCharType="begin"/>
            </w:r>
            <w:r w:rsidR="00E93A5D">
              <w:rPr>
                <w:noProof/>
                <w:webHidden/>
              </w:rPr>
              <w:instrText xml:space="preserve"> PAGEREF _Toc23409652 \h </w:instrText>
            </w:r>
            <w:r w:rsidR="00B90FEF">
              <w:rPr>
                <w:noProof/>
                <w:webHidden/>
              </w:rPr>
            </w:r>
            <w:r w:rsidR="00B90FEF">
              <w:rPr>
                <w:noProof/>
                <w:webHidden/>
              </w:rPr>
              <w:fldChar w:fldCharType="separate"/>
            </w:r>
            <w:r w:rsidR="00E93A5D">
              <w:rPr>
                <w:noProof/>
                <w:webHidden/>
              </w:rPr>
              <w:t>76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53" w:history="1">
            <w:r w:rsidR="00E93A5D" w:rsidRPr="00FD105A">
              <w:rPr>
                <w:rStyle w:val="Collegamentoipertestuale"/>
                <w:noProof/>
              </w:rPr>
              <w:t>Art.  (Stato di previsione dell'entrata)</w:t>
            </w:r>
            <w:r w:rsidR="00E93A5D">
              <w:rPr>
                <w:noProof/>
                <w:webHidden/>
              </w:rPr>
              <w:tab/>
            </w:r>
            <w:r w:rsidR="00B90FEF">
              <w:rPr>
                <w:noProof/>
                <w:webHidden/>
              </w:rPr>
              <w:fldChar w:fldCharType="begin"/>
            </w:r>
            <w:r w:rsidR="00E93A5D">
              <w:rPr>
                <w:noProof/>
                <w:webHidden/>
              </w:rPr>
              <w:instrText xml:space="preserve"> PAGEREF _Toc23409653 \h </w:instrText>
            </w:r>
            <w:r w:rsidR="00B90FEF">
              <w:rPr>
                <w:noProof/>
                <w:webHidden/>
              </w:rPr>
            </w:r>
            <w:r w:rsidR="00B90FEF">
              <w:rPr>
                <w:noProof/>
                <w:webHidden/>
              </w:rPr>
              <w:fldChar w:fldCharType="separate"/>
            </w:r>
            <w:r w:rsidR="00E93A5D">
              <w:rPr>
                <w:noProof/>
                <w:webHidden/>
              </w:rPr>
              <w:t>76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54" w:history="1">
            <w:r w:rsidR="00E93A5D" w:rsidRPr="00FD105A">
              <w:rPr>
                <w:rStyle w:val="Collegamentoipertestuale"/>
                <w:noProof/>
              </w:rPr>
              <w:t>Art.  (Stato di previsione del Ministero dell'economia e delle finanze e disposizioni relative)</w:t>
            </w:r>
            <w:r w:rsidR="00E93A5D">
              <w:rPr>
                <w:noProof/>
                <w:webHidden/>
              </w:rPr>
              <w:tab/>
            </w:r>
            <w:r w:rsidR="00B90FEF">
              <w:rPr>
                <w:noProof/>
                <w:webHidden/>
              </w:rPr>
              <w:fldChar w:fldCharType="begin"/>
            </w:r>
            <w:r w:rsidR="00E93A5D">
              <w:rPr>
                <w:noProof/>
                <w:webHidden/>
              </w:rPr>
              <w:instrText xml:space="preserve"> PAGEREF _Toc23409654 \h </w:instrText>
            </w:r>
            <w:r w:rsidR="00B90FEF">
              <w:rPr>
                <w:noProof/>
                <w:webHidden/>
              </w:rPr>
            </w:r>
            <w:r w:rsidR="00B90FEF">
              <w:rPr>
                <w:noProof/>
                <w:webHidden/>
              </w:rPr>
              <w:fldChar w:fldCharType="separate"/>
            </w:r>
            <w:r w:rsidR="00E93A5D">
              <w:rPr>
                <w:noProof/>
                <w:webHidden/>
              </w:rPr>
              <w:t>76</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55" w:history="1">
            <w:r w:rsidR="00E93A5D" w:rsidRPr="00FD105A">
              <w:rPr>
                <w:rStyle w:val="Collegamentoipertestuale"/>
                <w:noProof/>
              </w:rPr>
              <w:t>Art.  (Stato di previsione del Ministero dello sviluppo economico e disposizioni relative)</w:t>
            </w:r>
            <w:r w:rsidR="00E93A5D">
              <w:rPr>
                <w:noProof/>
                <w:webHidden/>
              </w:rPr>
              <w:tab/>
            </w:r>
            <w:r w:rsidR="00B90FEF">
              <w:rPr>
                <w:noProof/>
                <w:webHidden/>
              </w:rPr>
              <w:fldChar w:fldCharType="begin"/>
            </w:r>
            <w:r w:rsidR="00E93A5D">
              <w:rPr>
                <w:noProof/>
                <w:webHidden/>
              </w:rPr>
              <w:instrText xml:space="preserve"> PAGEREF _Toc23409655 \h </w:instrText>
            </w:r>
            <w:r w:rsidR="00B90FEF">
              <w:rPr>
                <w:noProof/>
                <w:webHidden/>
              </w:rPr>
            </w:r>
            <w:r w:rsidR="00B90FEF">
              <w:rPr>
                <w:noProof/>
                <w:webHidden/>
              </w:rPr>
              <w:fldChar w:fldCharType="separate"/>
            </w:r>
            <w:r w:rsidR="00E93A5D">
              <w:rPr>
                <w:noProof/>
                <w:webHidden/>
              </w:rPr>
              <w:t>78</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56" w:history="1">
            <w:r w:rsidR="00E93A5D" w:rsidRPr="00FD105A">
              <w:rPr>
                <w:rStyle w:val="Collegamentoipertestuale"/>
                <w:noProof/>
              </w:rPr>
              <w:t>Art.  (Stato di previsione del Ministero del lavoro e delle politiche sociali e disposizioni relative)</w:t>
            </w:r>
            <w:r w:rsidR="00E93A5D">
              <w:rPr>
                <w:noProof/>
                <w:webHidden/>
              </w:rPr>
              <w:tab/>
            </w:r>
            <w:r w:rsidR="00B90FEF">
              <w:rPr>
                <w:noProof/>
                <w:webHidden/>
              </w:rPr>
              <w:fldChar w:fldCharType="begin"/>
            </w:r>
            <w:r w:rsidR="00E93A5D">
              <w:rPr>
                <w:noProof/>
                <w:webHidden/>
              </w:rPr>
              <w:instrText xml:space="preserve"> PAGEREF _Toc23409656 \h </w:instrText>
            </w:r>
            <w:r w:rsidR="00B90FEF">
              <w:rPr>
                <w:noProof/>
                <w:webHidden/>
              </w:rPr>
            </w:r>
            <w:r w:rsidR="00B90FEF">
              <w:rPr>
                <w:noProof/>
                <w:webHidden/>
              </w:rPr>
              <w:fldChar w:fldCharType="separate"/>
            </w:r>
            <w:r w:rsidR="00E93A5D">
              <w:rPr>
                <w:noProof/>
                <w:webHidden/>
              </w:rPr>
              <w:t>78</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57" w:history="1">
            <w:r w:rsidR="00E93A5D" w:rsidRPr="00FD105A">
              <w:rPr>
                <w:rStyle w:val="Collegamentoipertestuale"/>
                <w:noProof/>
              </w:rPr>
              <w:t>Art.  (Stato di previsione del Ministero della giustizia e disposizioni relative)</w:t>
            </w:r>
            <w:r w:rsidR="00E93A5D">
              <w:rPr>
                <w:noProof/>
                <w:webHidden/>
              </w:rPr>
              <w:tab/>
            </w:r>
            <w:r w:rsidR="00B90FEF">
              <w:rPr>
                <w:noProof/>
                <w:webHidden/>
              </w:rPr>
              <w:fldChar w:fldCharType="begin"/>
            </w:r>
            <w:r w:rsidR="00E93A5D">
              <w:rPr>
                <w:noProof/>
                <w:webHidden/>
              </w:rPr>
              <w:instrText xml:space="preserve"> PAGEREF _Toc23409657 \h </w:instrText>
            </w:r>
            <w:r w:rsidR="00B90FEF">
              <w:rPr>
                <w:noProof/>
                <w:webHidden/>
              </w:rPr>
            </w:r>
            <w:r w:rsidR="00B90FEF">
              <w:rPr>
                <w:noProof/>
                <w:webHidden/>
              </w:rPr>
              <w:fldChar w:fldCharType="separate"/>
            </w:r>
            <w:r w:rsidR="00E93A5D">
              <w:rPr>
                <w:noProof/>
                <w:webHidden/>
              </w:rPr>
              <w:t>78</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58" w:history="1">
            <w:r w:rsidR="00E93A5D" w:rsidRPr="00FD105A">
              <w:rPr>
                <w:rStyle w:val="Collegamentoipertestuale"/>
                <w:noProof/>
              </w:rPr>
              <w:t>Art.  (Stato di previsione del Ministero degli affari esteri e della cooperazione internazionale e disposizioni relative)</w:t>
            </w:r>
            <w:r w:rsidR="00E93A5D">
              <w:rPr>
                <w:noProof/>
                <w:webHidden/>
              </w:rPr>
              <w:tab/>
            </w:r>
            <w:r w:rsidR="00B90FEF">
              <w:rPr>
                <w:noProof/>
                <w:webHidden/>
              </w:rPr>
              <w:fldChar w:fldCharType="begin"/>
            </w:r>
            <w:r w:rsidR="00E93A5D">
              <w:rPr>
                <w:noProof/>
                <w:webHidden/>
              </w:rPr>
              <w:instrText xml:space="preserve"> PAGEREF _Toc23409658 \h </w:instrText>
            </w:r>
            <w:r w:rsidR="00B90FEF">
              <w:rPr>
                <w:noProof/>
                <w:webHidden/>
              </w:rPr>
            </w:r>
            <w:r w:rsidR="00B90FEF">
              <w:rPr>
                <w:noProof/>
                <w:webHidden/>
              </w:rPr>
              <w:fldChar w:fldCharType="separate"/>
            </w:r>
            <w:r w:rsidR="00E93A5D">
              <w:rPr>
                <w:noProof/>
                <w:webHidden/>
              </w:rPr>
              <w:t>78</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59" w:history="1">
            <w:r w:rsidR="00E93A5D" w:rsidRPr="00FD105A">
              <w:rPr>
                <w:rStyle w:val="Collegamentoipertestuale"/>
                <w:noProof/>
              </w:rPr>
              <w:t>Art.  (Stato di previsione del Ministero dell'istruzione, dell'università e della ricerca)</w:t>
            </w:r>
            <w:r w:rsidR="00E93A5D">
              <w:rPr>
                <w:noProof/>
                <w:webHidden/>
              </w:rPr>
              <w:tab/>
            </w:r>
            <w:r w:rsidR="00B90FEF">
              <w:rPr>
                <w:noProof/>
                <w:webHidden/>
              </w:rPr>
              <w:fldChar w:fldCharType="begin"/>
            </w:r>
            <w:r w:rsidR="00E93A5D">
              <w:rPr>
                <w:noProof/>
                <w:webHidden/>
              </w:rPr>
              <w:instrText xml:space="preserve"> PAGEREF _Toc23409659 \h </w:instrText>
            </w:r>
            <w:r w:rsidR="00B90FEF">
              <w:rPr>
                <w:noProof/>
                <w:webHidden/>
              </w:rPr>
            </w:r>
            <w:r w:rsidR="00B90FEF">
              <w:rPr>
                <w:noProof/>
                <w:webHidden/>
              </w:rPr>
              <w:fldChar w:fldCharType="separate"/>
            </w:r>
            <w:r w:rsidR="00E93A5D">
              <w:rPr>
                <w:noProof/>
                <w:webHidden/>
              </w:rPr>
              <w:t>79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60" w:history="1">
            <w:r w:rsidR="00E93A5D" w:rsidRPr="00FD105A">
              <w:rPr>
                <w:rStyle w:val="Collegamentoipertestuale"/>
                <w:noProof/>
              </w:rPr>
              <w:t>Art.  (Stato di previsione del Ministero dell'interno e disposizioni relative)</w:t>
            </w:r>
            <w:r w:rsidR="00E93A5D">
              <w:rPr>
                <w:noProof/>
                <w:webHidden/>
              </w:rPr>
              <w:tab/>
            </w:r>
            <w:r w:rsidR="00B90FEF">
              <w:rPr>
                <w:noProof/>
                <w:webHidden/>
              </w:rPr>
              <w:fldChar w:fldCharType="begin"/>
            </w:r>
            <w:r w:rsidR="00E93A5D">
              <w:rPr>
                <w:noProof/>
                <w:webHidden/>
              </w:rPr>
              <w:instrText xml:space="preserve"> PAGEREF _Toc23409660 \h </w:instrText>
            </w:r>
            <w:r w:rsidR="00B90FEF">
              <w:rPr>
                <w:noProof/>
                <w:webHidden/>
              </w:rPr>
            </w:r>
            <w:r w:rsidR="00B90FEF">
              <w:rPr>
                <w:noProof/>
                <w:webHidden/>
              </w:rPr>
              <w:fldChar w:fldCharType="separate"/>
            </w:r>
            <w:r w:rsidR="00E93A5D">
              <w:rPr>
                <w:noProof/>
                <w:webHidden/>
              </w:rPr>
              <w:t>79</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61" w:history="1">
            <w:r w:rsidR="00E93A5D" w:rsidRPr="00FD105A">
              <w:rPr>
                <w:rStyle w:val="Collegamentoipertestuale"/>
                <w:noProof/>
              </w:rPr>
              <w:t>Art.  (Stato di previsione del Ministero dell'ambiente e della tutela del territorio e del mare)</w:t>
            </w:r>
            <w:r w:rsidR="00E93A5D">
              <w:rPr>
                <w:noProof/>
                <w:webHidden/>
              </w:rPr>
              <w:tab/>
            </w:r>
            <w:r w:rsidR="00B90FEF">
              <w:rPr>
                <w:noProof/>
                <w:webHidden/>
              </w:rPr>
              <w:fldChar w:fldCharType="begin"/>
            </w:r>
            <w:r w:rsidR="00E93A5D">
              <w:rPr>
                <w:noProof/>
                <w:webHidden/>
              </w:rPr>
              <w:instrText xml:space="preserve"> PAGEREF _Toc23409661 \h </w:instrText>
            </w:r>
            <w:r w:rsidR="00B90FEF">
              <w:rPr>
                <w:noProof/>
                <w:webHidden/>
              </w:rPr>
            </w:r>
            <w:r w:rsidR="00B90FEF">
              <w:rPr>
                <w:noProof/>
                <w:webHidden/>
              </w:rPr>
              <w:fldChar w:fldCharType="separate"/>
            </w:r>
            <w:r w:rsidR="00E93A5D">
              <w:rPr>
                <w:noProof/>
                <w:webHidden/>
              </w:rPr>
              <w:t>80</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62" w:history="1">
            <w:r w:rsidR="00E93A5D" w:rsidRPr="00FD105A">
              <w:rPr>
                <w:rStyle w:val="Collegamentoipertestuale"/>
                <w:noProof/>
              </w:rPr>
              <w:t>Art.  (Stato di previsione del Ministero delle infrastrutture e dei trasporti e disposizioni relative)</w:t>
            </w:r>
            <w:r w:rsidR="00E93A5D">
              <w:rPr>
                <w:noProof/>
                <w:webHidden/>
              </w:rPr>
              <w:tab/>
            </w:r>
            <w:r w:rsidR="00B90FEF">
              <w:rPr>
                <w:noProof/>
                <w:webHidden/>
              </w:rPr>
              <w:fldChar w:fldCharType="begin"/>
            </w:r>
            <w:r w:rsidR="00E93A5D">
              <w:rPr>
                <w:noProof/>
                <w:webHidden/>
              </w:rPr>
              <w:instrText xml:space="preserve"> PAGEREF _Toc23409662 \h </w:instrText>
            </w:r>
            <w:r w:rsidR="00B90FEF">
              <w:rPr>
                <w:noProof/>
                <w:webHidden/>
              </w:rPr>
            </w:r>
            <w:r w:rsidR="00B90FEF">
              <w:rPr>
                <w:noProof/>
                <w:webHidden/>
              </w:rPr>
              <w:fldChar w:fldCharType="separate"/>
            </w:r>
            <w:r w:rsidR="00E93A5D">
              <w:rPr>
                <w:noProof/>
                <w:webHidden/>
              </w:rPr>
              <w:t>80</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63" w:history="1">
            <w:r w:rsidR="00E93A5D" w:rsidRPr="00FD105A">
              <w:rPr>
                <w:rStyle w:val="Collegamentoipertestuale"/>
                <w:noProof/>
              </w:rPr>
              <w:t>Art.  (Stato di previsione del Ministero della difesa e disposizioni relative)</w:t>
            </w:r>
            <w:r w:rsidR="00E93A5D">
              <w:rPr>
                <w:noProof/>
                <w:webHidden/>
              </w:rPr>
              <w:tab/>
            </w:r>
            <w:r w:rsidR="00B90FEF">
              <w:rPr>
                <w:noProof/>
                <w:webHidden/>
              </w:rPr>
              <w:fldChar w:fldCharType="begin"/>
            </w:r>
            <w:r w:rsidR="00E93A5D">
              <w:rPr>
                <w:noProof/>
                <w:webHidden/>
              </w:rPr>
              <w:instrText xml:space="preserve"> PAGEREF _Toc23409663 \h </w:instrText>
            </w:r>
            <w:r w:rsidR="00B90FEF">
              <w:rPr>
                <w:noProof/>
                <w:webHidden/>
              </w:rPr>
            </w:r>
            <w:r w:rsidR="00B90FEF">
              <w:rPr>
                <w:noProof/>
                <w:webHidden/>
              </w:rPr>
              <w:fldChar w:fldCharType="separate"/>
            </w:r>
            <w:r w:rsidR="00E93A5D">
              <w:rPr>
                <w:noProof/>
                <w:webHidden/>
              </w:rPr>
              <w:t>80</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64" w:history="1">
            <w:r w:rsidR="00E93A5D" w:rsidRPr="00FD105A">
              <w:rPr>
                <w:rStyle w:val="Collegamentoipertestuale"/>
                <w:noProof/>
              </w:rPr>
              <w:t>Art.  (Stato di previsione del Ministero delle politiche agricole alimentari e forestali e disposizioni relative)</w:t>
            </w:r>
            <w:r w:rsidR="00E93A5D">
              <w:rPr>
                <w:noProof/>
                <w:webHidden/>
              </w:rPr>
              <w:tab/>
            </w:r>
            <w:r w:rsidR="00B90FEF">
              <w:rPr>
                <w:noProof/>
                <w:webHidden/>
              </w:rPr>
              <w:fldChar w:fldCharType="begin"/>
            </w:r>
            <w:r w:rsidR="00E93A5D">
              <w:rPr>
                <w:noProof/>
                <w:webHidden/>
              </w:rPr>
              <w:instrText xml:space="preserve"> PAGEREF _Toc23409664 \h </w:instrText>
            </w:r>
            <w:r w:rsidR="00B90FEF">
              <w:rPr>
                <w:noProof/>
                <w:webHidden/>
              </w:rPr>
            </w:r>
            <w:r w:rsidR="00B90FEF">
              <w:rPr>
                <w:noProof/>
                <w:webHidden/>
              </w:rPr>
              <w:fldChar w:fldCharType="separate"/>
            </w:r>
            <w:r w:rsidR="00E93A5D">
              <w:rPr>
                <w:noProof/>
                <w:webHidden/>
              </w:rPr>
              <w:t>81</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65" w:history="1">
            <w:r w:rsidR="00E93A5D" w:rsidRPr="00FD105A">
              <w:rPr>
                <w:rStyle w:val="Collegamentoipertestuale"/>
                <w:noProof/>
              </w:rPr>
              <w:t>Art.  (Stato di previsione del Ministero per i beni e le attività culturali e per il turismo e disposizioni relative)</w:t>
            </w:r>
            <w:r w:rsidR="00E93A5D">
              <w:rPr>
                <w:noProof/>
                <w:webHidden/>
              </w:rPr>
              <w:tab/>
            </w:r>
            <w:r w:rsidR="00B90FEF">
              <w:rPr>
                <w:noProof/>
                <w:webHidden/>
              </w:rPr>
              <w:fldChar w:fldCharType="begin"/>
            </w:r>
            <w:r w:rsidR="00E93A5D">
              <w:rPr>
                <w:noProof/>
                <w:webHidden/>
              </w:rPr>
              <w:instrText xml:space="preserve"> PAGEREF _Toc23409665 \h </w:instrText>
            </w:r>
            <w:r w:rsidR="00B90FEF">
              <w:rPr>
                <w:noProof/>
                <w:webHidden/>
              </w:rPr>
            </w:r>
            <w:r w:rsidR="00B90FEF">
              <w:rPr>
                <w:noProof/>
                <w:webHidden/>
              </w:rPr>
              <w:fldChar w:fldCharType="separate"/>
            </w:r>
            <w:r w:rsidR="00E93A5D">
              <w:rPr>
                <w:noProof/>
                <w:webHidden/>
              </w:rPr>
              <w:t>82</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66" w:history="1">
            <w:r w:rsidR="00E93A5D" w:rsidRPr="00FD105A">
              <w:rPr>
                <w:rStyle w:val="Collegamentoipertestuale"/>
                <w:noProof/>
              </w:rPr>
              <w:t>Art.  (Stato di previsione del Ministero della salute e disposizioni relative)</w:t>
            </w:r>
            <w:r w:rsidR="00E93A5D">
              <w:rPr>
                <w:noProof/>
                <w:webHidden/>
              </w:rPr>
              <w:tab/>
            </w:r>
            <w:r w:rsidR="00B90FEF">
              <w:rPr>
                <w:noProof/>
                <w:webHidden/>
              </w:rPr>
              <w:fldChar w:fldCharType="begin"/>
            </w:r>
            <w:r w:rsidR="00E93A5D">
              <w:rPr>
                <w:noProof/>
                <w:webHidden/>
              </w:rPr>
              <w:instrText xml:space="preserve"> PAGEREF _Toc23409666 \h </w:instrText>
            </w:r>
            <w:r w:rsidR="00B90FEF">
              <w:rPr>
                <w:noProof/>
                <w:webHidden/>
              </w:rPr>
            </w:r>
            <w:r w:rsidR="00B90FEF">
              <w:rPr>
                <w:noProof/>
                <w:webHidden/>
              </w:rPr>
              <w:fldChar w:fldCharType="separate"/>
            </w:r>
            <w:r w:rsidR="00E93A5D">
              <w:rPr>
                <w:noProof/>
                <w:webHidden/>
              </w:rPr>
              <w:t>83</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67" w:history="1">
            <w:r w:rsidR="00E93A5D" w:rsidRPr="00FD105A">
              <w:rPr>
                <w:rStyle w:val="Collegamentoipertestuale"/>
                <w:noProof/>
              </w:rPr>
              <w:t>Art.  (Totale generale della spesa)</w:t>
            </w:r>
            <w:r w:rsidR="00E93A5D">
              <w:rPr>
                <w:noProof/>
                <w:webHidden/>
              </w:rPr>
              <w:tab/>
            </w:r>
            <w:r w:rsidR="00B90FEF">
              <w:rPr>
                <w:noProof/>
                <w:webHidden/>
              </w:rPr>
              <w:fldChar w:fldCharType="begin"/>
            </w:r>
            <w:r w:rsidR="00E93A5D">
              <w:rPr>
                <w:noProof/>
                <w:webHidden/>
              </w:rPr>
              <w:instrText xml:space="preserve"> PAGEREF _Toc23409667 \h </w:instrText>
            </w:r>
            <w:r w:rsidR="00B90FEF">
              <w:rPr>
                <w:noProof/>
                <w:webHidden/>
              </w:rPr>
            </w:r>
            <w:r w:rsidR="00B90FEF">
              <w:rPr>
                <w:noProof/>
                <w:webHidden/>
              </w:rPr>
              <w:fldChar w:fldCharType="separate"/>
            </w:r>
            <w:r w:rsidR="00E93A5D">
              <w:rPr>
                <w:noProof/>
                <w:webHidden/>
              </w:rPr>
              <w:t>83</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68" w:history="1">
            <w:r w:rsidR="00E93A5D" w:rsidRPr="00FD105A">
              <w:rPr>
                <w:rStyle w:val="Collegamentoipertestuale"/>
                <w:noProof/>
              </w:rPr>
              <w:t>Art.  (Quadro generale riassuntivo)</w:t>
            </w:r>
            <w:r w:rsidR="00E93A5D">
              <w:rPr>
                <w:noProof/>
                <w:webHidden/>
              </w:rPr>
              <w:tab/>
            </w:r>
            <w:r w:rsidR="00B90FEF">
              <w:rPr>
                <w:noProof/>
                <w:webHidden/>
              </w:rPr>
              <w:fldChar w:fldCharType="begin"/>
            </w:r>
            <w:r w:rsidR="00E93A5D">
              <w:rPr>
                <w:noProof/>
                <w:webHidden/>
              </w:rPr>
              <w:instrText xml:space="preserve"> PAGEREF _Toc23409668 \h </w:instrText>
            </w:r>
            <w:r w:rsidR="00B90FEF">
              <w:rPr>
                <w:noProof/>
                <w:webHidden/>
              </w:rPr>
            </w:r>
            <w:r w:rsidR="00B90FEF">
              <w:rPr>
                <w:noProof/>
                <w:webHidden/>
              </w:rPr>
              <w:fldChar w:fldCharType="separate"/>
            </w:r>
            <w:r w:rsidR="00E93A5D">
              <w:rPr>
                <w:noProof/>
                <w:webHidden/>
              </w:rPr>
              <w:t>83</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69" w:history="1">
            <w:r w:rsidR="00E93A5D" w:rsidRPr="00FD105A">
              <w:rPr>
                <w:rStyle w:val="Collegamentoipertestuale"/>
                <w:noProof/>
              </w:rPr>
              <w:t>Art.  (Disposizioni diverse)</w:t>
            </w:r>
            <w:r w:rsidR="00E93A5D">
              <w:rPr>
                <w:noProof/>
                <w:webHidden/>
              </w:rPr>
              <w:tab/>
            </w:r>
            <w:r w:rsidR="00B90FEF">
              <w:rPr>
                <w:noProof/>
                <w:webHidden/>
              </w:rPr>
              <w:fldChar w:fldCharType="begin"/>
            </w:r>
            <w:r w:rsidR="00E93A5D">
              <w:rPr>
                <w:noProof/>
                <w:webHidden/>
              </w:rPr>
              <w:instrText xml:space="preserve"> PAGEREF _Toc23409669 \h </w:instrText>
            </w:r>
            <w:r w:rsidR="00B90FEF">
              <w:rPr>
                <w:noProof/>
                <w:webHidden/>
              </w:rPr>
            </w:r>
            <w:r w:rsidR="00B90FEF">
              <w:rPr>
                <w:noProof/>
                <w:webHidden/>
              </w:rPr>
              <w:fldChar w:fldCharType="separate"/>
            </w:r>
            <w:r w:rsidR="00E93A5D">
              <w:rPr>
                <w:noProof/>
                <w:webHidden/>
              </w:rPr>
              <w:t>83</w:t>
            </w:r>
            <w:r w:rsidR="00B90FEF">
              <w:rPr>
                <w:noProof/>
                <w:webHidden/>
              </w:rPr>
              <w:fldChar w:fldCharType="end"/>
            </w:r>
          </w:hyperlink>
        </w:p>
        <w:p w:rsidR="00E93A5D" w:rsidRDefault="00065349">
          <w:pPr>
            <w:pStyle w:val="Sommario2"/>
            <w:tabs>
              <w:tab w:val="right" w:leader="dot" w:pos="9628"/>
            </w:tabs>
            <w:rPr>
              <w:rFonts w:eastAsiaTheme="minorEastAsia"/>
              <w:smallCaps w:val="0"/>
              <w:noProof/>
              <w:sz w:val="22"/>
              <w:szCs w:val="22"/>
              <w:lang w:eastAsia="it-IT"/>
            </w:rPr>
          </w:pPr>
          <w:hyperlink w:anchor="_Toc23409670" w:history="1">
            <w:r w:rsidR="00E93A5D" w:rsidRPr="00FD105A">
              <w:rPr>
                <w:rStyle w:val="Collegamentoipertestuale"/>
                <w:noProof/>
              </w:rPr>
              <w:t>Art.  (Entrata in vigore)</w:t>
            </w:r>
            <w:r w:rsidR="00E93A5D">
              <w:rPr>
                <w:noProof/>
                <w:webHidden/>
              </w:rPr>
              <w:tab/>
            </w:r>
            <w:r w:rsidR="00B90FEF">
              <w:rPr>
                <w:noProof/>
                <w:webHidden/>
              </w:rPr>
              <w:fldChar w:fldCharType="begin"/>
            </w:r>
            <w:r w:rsidR="00E93A5D">
              <w:rPr>
                <w:noProof/>
                <w:webHidden/>
              </w:rPr>
              <w:instrText xml:space="preserve"> PAGEREF _Toc23409670 \h </w:instrText>
            </w:r>
            <w:r w:rsidR="00B90FEF">
              <w:rPr>
                <w:noProof/>
                <w:webHidden/>
              </w:rPr>
            </w:r>
            <w:r w:rsidR="00B90FEF">
              <w:rPr>
                <w:noProof/>
                <w:webHidden/>
              </w:rPr>
              <w:fldChar w:fldCharType="separate"/>
            </w:r>
            <w:r w:rsidR="00E93A5D">
              <w:rPr>
                <w:noProof/>
                <w:webHidden/>
              </w:rPr>
              <w:t>86</w:t>
            </w:r>
            <w:r w:rsidR="00B90FEF">
              <w:rPr>
                <w:noProof/>
                <w:webHidden/>
              </w:rPr>
              <w:fldChar w:fldCharType="end"/>
            </w:r>
          </w:hyperlink>
        </w:p>
        <w:p w:rsidR="00E93A5D" w:rsidRDefault="00065349">
          <w:pPr>
            <w:pStyle w:val="Sommario1"/>
            <w:tabs>
              <w:tab w:val="right" w:leader="dot" w:pos="9628"/>
            </w:tabs>
            <w:rPr>
              <w:rFonts w:eastAsiaTheme="minorEastAsia"/>
              <w:b w:val="0"/>
              <w:bCs w:val="0"/>
              <w:caps w:val="0"/>
              <w:noProof/>
              <w:sz w:val="22"/>
              <w:szCs w:val="22"/>
              <w:lang w:eastAsia="it-IT"/>
            </w:rPr>
          </w:pPr>
          <w:hyperlink w:anchor="_Toc23409671" w:history="1">
            <w:r w:rsidR="00E93A5D" w:rsidRPr="00FD105A">
              <w:rPr>
                <w:rStyle w:val="Collegamentoipertestuale"/>
                <w:rFonts w:cs="Times New Roman"/>
                <w:noProof/>
              </w:rPr>
              <w:t>ALLEGATI ALLA SEZIONE I</w:t>
            </w:r>
            <w:r w:rsidR="00E93A5D">
              <w:rPr>
                <w:noProof/>
                <w:webHidden/>
              </w:rPr>
              <w:tab/>
            </w:r>
            <w:r w:rsidR="00B90FEF">
              <w:rPr>
                <w:noProof/>
                <w:webHidden/>
              </w:rPr>
              <w:fldChar w:fldCharType="begin"/>
            </w:r>
            <w:r w:rsidR="00E93A5D">
              <w:rPr>
                <w:noProof/>
                <w:webHidden/>
              </w:rPr>
              <w:instrText xml:space="preserve"> PAGEREF _Toc23409671 \h </w:instrText>
            </w:r>
            <w:r w:rsidR="00B90FEF">
              <w:rPr>
                <w:noProof/>
                <w:webHidden/>
              </w:rPr>
            </w:r>
            <w:r w:rsidR="00B90FEF">
              <w:rPr>
                <w:noProof/>
                <w:webHidden/>
              </w:rPr>
              <w:fldChar w:fldCharType="separate"/>
            </w:r>
            <w:r w:rsidR="00E93A5D">
              <w:rPr>
                <w:noProof/>
                <w:webHidden/>
              </w:rPr>
              <w:t>88</w:t>
            </w:r>
            <w:r w:rsidR="00B90FEF">
              <w:rPr>
                <w:noProof/>
                <w:webHidden/>
              </w:rPr>
              <w:fldChar w:fldCharType="end"/>
            </w:r>
          </w:hyperlink>
        </w:p>
        <w:p w:rsidR="00C041D1" w:rsidRPr="00E932DC" w:rsidRDefault="00B90FEF" w:rsidP="00091294">
          <w:pPr>
            <w:spacing w:after="0" w:line="240" w:lineRule="auto"/>
            <w:rPr>
              <w:rFonts w:cs="Times New Roman"/>
            </w:rPr>
          </w:pPr>
          <w:r w:rsidRPr="00E932DC">
            <w:rPr>
              <w:rFonts w:cs="Times New Roman"/>
            </w:rPr>
            <w:fldChar w:fldCharType="end"/>
          </w:r>
        </w:p>
      </w:sdtContent>
    </w:sdt>
    <w:p w:rsidR="004B7FA9" w:rsidRPr="00E932DC" w:rsidRDefault="004B7FA9" w:rsidP="00091294">
      <w:pPr>
        <w:spacing w:after="0" w:line="240" w:lineRule="auto"/>
        <w:jc w:val="left"/>
        <w:rPr>
          <w:rFonts w:cs="Times New Roman"/>
        </w:rPr>
      </w:pPr>
      <w:r w:rsidRPr="00E932DC">
        <w:rPr>
          <w:rFonts w:cs="Times New Roman"/>
        </w:rPr>
        <w:br w:type="page"/>
      </w:r>
    </w:p>
    <w:p w:rsidR="00BB4929" w:rsidRPr="00E932DC" w:rsidRDefault="00BB4929" w:rsidP="00091294">
      <w:pPr>
        <w:spacing w:after="0" w:line="240" w:lineRule="auto"/>
        <w:jc w:val="center"/>
        <w:rPr>
          <w:rFonts w:cs="Times New Roman"/>
          <w:b/>
          <w:noProof/>
        </w:rPr>
      </w:pPr>
      <w:r w:rsidRPr="00E932DC">
        <w:rPr>
          <w:rFonts w:cs="Times New Roman"/>
          <w:b/>
          <w:noProof/>
        </w:rPr>
        <w:lastRenderedPageBreak/>
        <w:t>TESTO</w:t>
      </w:r>
    </w:p>
    <w:p w:rsidR="00BB4929" w:rsidRPr="00E932DC" w:rsidRDefault="00BB4929" w:rsidP="00091294">
      <w:pPr>
        <w:pStyle w:val="Titolo1"/>
        <w:spacing w:line="240" w:lineRule="auto"/>
        <w:rPr>
          <w:rFonts w:cs="Times New Roman"/>
          <w:noProof/>
          <w:szCs w:val="22"/>
        </w:rPr>
      </w:pPr>
      <w:bookmarkStart w:id="0" w:name="_Toc528744392"/>
      <w:bookmarkStart w:id="1" w:name="_Toc23409519"/>
      <w:r w:rsidRPr="00E932DC">
        <w:rPr>
          <w:rFonts w:cs="Times New Roman"/>
          <w:noProof/>
          <w:szCs w:val="22"/>
        </w:rPr>
        <w:t>Sezione I</w:t>
      </w:r>
      <w:bookmarkEnd w:id="0"/>
      <w:bookmarkEnd w:id="1"/>
    </w:p>
    <w:p w:rsidR="00EA274A" w:rsidRPr="00E932DC" w:rsidRDefault="00EA274A" w:rsidP="00091294">
      <w:pPr>
        <w:pStyle w:val="Titolo1"/>
        <w:spacing w:line="240" w:lineRule="auto"/>
        <w:rPr>
          <w:rFonts w:cs="Times New Roman"/>
          <w:noProof/>
          <w:szCs w:val="22"/>
        </w:rPr>
      </w:pPr>
    </w:p>
    <w:p w:rsidR="00BB4929" w:rsidRPr="00E932DC" w:rsidRDefault="00BB4929" w:rsidP="00091294">
      <w:pPr>
        <w:pStyle w:val="Titolo1"/>
        <w:spacing w:line="240" w:lineRule="auto"/>
        <w:rPr>
          <w:rFonts w:cs="Times New Roman"/>
          <w:szCs w:val="22"/>
        </w:rPr>
      </w:pPr>
      <w:bookmarkStart w:id="2" w:name="_Toc23409520"/>
      <w:r w:rsidRPr="00E932DC">
        <w:rPr>
          <w:rFonts w:cs="Times New Roman"/>
          <w:noProof/>
          <w:szCs w:val="22"/>
        </w:rPr>
        <w:t>Parte I</w:t>
      </w:r>
      <w:bookmarkEnd w:id="2"/>
    </w:p>
    <w:p w:rsidR="00EA274A" w:rsidRPr="00E932DC" w:rsidRDefault="00EA274A" w:rsidP="00091294">
      <w:pPr>
        <w:pStyle w:val="Titolo1"/>
        <w:spacing w:line="240" w:lineRule="auto"/>
        <w:rPr>
          <w:rFonts w:cs="Times New Roman"/>
          <w:noProof/>
          <w:szCs w:val="22"/>
        </w:rPr>
      </w:pPr>
      <w:bookmarkStart w:id="3" w:name="_Toc528744393"/>
    </w:p>
    <w:p w:rsidR="00BB4929" w:rsidRPr="00E932DC" w:rsidRDefault="00BB4929" w:rsidP="00091294">
      <w:pPr>
        <w:pStyle w:val="Titolo1"/>
        <w:spacing w:line="240" w:lineRule="auto"/>
        <w:rPr>
          <w:rFonts w:cs="Times New Roman"/>
          <w:noProof/>
          <w:szCs w:val="22"/>
        </w:rPr>
      </w:pPr>
      <w:bookmarkStart w:id="4" w:name="_Toc23409521"/>
      <w:r w:rsidRPr="00E932DC">
        <w:rPr>
          <w:rFonts w:cs="Times New Roman"/>
          <w:noProof/>
          <w:szCs w:val="22"/>
        </w:rPr>
        <w:t>Titolo I</w:t>
      </w:r>
      <w:r w:rsidRPr="00E932DC">
        <w:rPr>
          <w:rFonts w:cs="Times New Roman"/>
          <w:noProof/>
          <w:szCs w:val="22"/>
        </w:rPr>
        <w:br/>
        <w:t>Risultati differenziali del bilancio dello Stato</w:t>
      </w:r>
      <w:bookmarkEnd w:id="3"/>
      <w:bookmarkEnd w:id="4"/>
      <w:r w:rsidRPr="00E932DC">
        <w:rPr>
          <w:rFonts w:cs="Times New Roman"/>
          <w:noProof/>
          <w:szCs w:val="22"/>
        </w:rPr>
        <w:t xml:space="preserve"> </w:t>
      </w:r>
    </w:p>
    <w:p w:rsidR="00BB4929" w:rsidRPr="00E932DC" w:rsidRDefault="00BB4929" w:rsidP="00091294">
      <w:pPr>
        <w:autoSpaceDE w:val="0"/>
        <w:autoSpaceDN w:val="0"/>
        <w:adjustRightInd w:val="0"/>
        <w:spacing w:after="0"/>
        <w:rPr>
          <w:rFonts w:cs="Times New Roman"/>
        </w:rPr>
      </w:pPr>
    </w:p>
    <w:p w:rsidR="00BB4929" w:rsidRPr="00DA5BB3" w:rsidRDefault="00BB4929" w:rsidP="00DA5BB3">
      <w:pPr>
        <w:pStyle w:val="Titolo2"/>
      </w:pPr>
      <w:bookmarkStart w:id="5" w:name="_Toc528744394"/>
      <w:bookmarkStart w:id="6" w:name="_Toc23409522"/>
      <w:r w:rsidRPr="00DA5BB3">
        <w:t>Art. 1</w:t>
      </w:r>
      <w:r w:rsidRPr="00DA5BB3">
        <w:br/>
        <w:t>(Risultati differenziali bilancio dello Stato)</w:t>
      </w:r>
      <w:bookmarkEnd w:id="5"/>
      <w:bookmarkEnd w:id="6"/>
    </w:p>
    <w:p w:rsidR="00BB4929" w:rsidRPr="00E932DC" w:rsidRDefault="00BB4929" w:rsidP="00091294">
      <w:pPr>
        <w:autoSpaceDE w:val="0"/>
        <w:autoSpaceDN w:val="0"/>
        <w:adjustRightInd w:val="0"/>
        <w:spacing w:after="0"/>
        <w:rPr>
          <w:rFonts w:cs="Times New Roman"/>
        </w:rPr>
      </w:pPr>
      <w:r w:rsidRPr="00E932DC">
        <w:rPr>
          <w:rFonts w:cs="Times New Roman"/>
        </w:rPr>
        <w:t>1. I livelli massimi del saldo netto da finanziare, in termini di competenza e di cassa, e del ricorso al mercato finanziario, in termini di competenza, di cui all’articolo 21, comma 1-ter, lettera a), della legge 31 dicembre 2009, n. 196, per gli anni 2020, 2021 e 2022, sono indicati nell’allegato 1 annesso alla presente legge. I livelli del ricorso al mercato si intendono al netto delle operazioni effettuate al fine di rimborsare prima della scadenza o di ristrutturare passività preesistenti con ammortamento a carico dello Stato.</w:t>
      </w:r>
    </w:p>
    <w:p w:rsidR="00BB4929" w:rsidRPr="00E932DC" w:rsidRDefault="00BB4929" w:rsidP="00091294">
      <w:pPr>
        <w:spacing w:after="0"/>
        <w:rPr>
          <w:rFonts w:cs="Times New Roman"/>
          <w:lang w:eastAsia="it-IT"/>
        </w:rPr>
      </w:pPr>
    </w:p>
    <w:p w:rsidR="00BB4929" w:rsidRDefault="00BB4929" w:rsidP="00091294">
      <w:pPr>
        <w:pStyle w:val="Titolo1"/>
        <w:spacing w:line="240" w:lineRule="auto"/>
        <w:rPr>
          <w:rFonts w:cs="Times New Roman"/>
          <w:noProof/>
          <w:szCs w:val="22"/>
        </w:rPr>
      </w:pPr>
      <w:bookmarkStart w:id="7" w:name="_Toc23409523"/>
      <w:r w:rsidRPr="00E932DC">
        <w:rPr>
          <w:rFonts w:cs="Times New Roman"/>
          <w:noProof/>
          <w:szCs w:val="22"/>
        </w:rPr>
        <w:t>Titolo II</w:t>
      </w:r>
      <w:r w:rsidRPr="00E932DC">
        <w:rPr>
          <w:rFonts w:cs="Times New Roman"/>
          <w:noProof/>
          <w:szCs w:val="22"/>
        </w:rPr>
        <w:br/>
        <w:t>Misure per la riduzione della pressione fiscale</w:t>
      </w:r>
      <w:bookmarkEnd w:id="7"/>
    </w:p>
    <w:p w:rsidR="00DA5BB3" w:rsidRPr="00DA5BB3" w:rsidRDefault="00DA5BB3" w:rsidP="00DA5BB3"/>
    <w:p w:rsidR="00BB4929" w:rsidRPr="00E932DC" w:rsidRDefault="00BB4929" w:rsidP="00DA5BB3">
      <w:pPr>
        <w:pStyle w:val="Titolo2"/>
      </w:pPr>
      <w:bookmarkStart w:id="8" w:name="_Toc528744397"/>
      <w:bookmarkStart w:id="9" w:name="_Toc23409524"/>
      <w:r w:rsidRPr="00E932DC">
        <w:t>Art. 2</w:t>
      </w:r>
      <w:r w:rsidRPr="00E932DC">
        <w:br/>
      </w:r>
      <w:bookmarkEnd w:id="8"/>
      <w:r w:rsidRPr="00E932DC">
        <w:t>(</w:t>
      </w:r>
      <w:r w:rsidRPr="00E932DC">
        <w:rPr>
          <w:noProof/>
        </w:rPr>
        <w:t>Sterilizzazione clausole salvaguardia IVA e accise)</w:t>
      </w:r>
      <w:bookmarkEnd w:id="9"/>
    </w:p>
    <w:p w:rsidR="00BB4929" w:rsidRPr="00E932DC" w:rsidRDefault="00BB4929" w:rsidP="00550278">
      <w:pPr>
        <w:pStyle w:val="Paragrafoelenco"/>
        <w:tabs>
          <w:tab w:val="left" w:pos="1134"/>
        </w:tabs>
        <w:spacing w:after="0" w:line="240" w:lineRule="auto"/>
        <w:ind w:left="0"/>
        <w:jc w:val="both"/>
        <w:rPr>
          <w:rFonts w:ascii="Times New Roman" w:hAnsi="Times New Roman" w:cs="Times New Roman"/>
        </w:rPr>
      </w:pPr>
      <w:r w:rsidRPr="00E932DC">
        <w:rPr>
          <w:rFonts w:ascii="Times New Roman" w:hAnsi="Times New Roman" w:cs="Times New Roman"/>
        </w:rPr>
        <w:t>1. All'articolo 1, comma 718, della legge 23 dicembre 2014, n. 190, nella lettera c), le parole: “a decorrere dal 1° gennaio 2019”, sono sostituite dalle seguenti: “a decorrere dal 1° gennaio 2020” e le parole: “per l'anno 2020”, sono sostituite dalle seguenti: “per l'anno 2021”.</w:t>
      </w:r>
    </w:p>
    <w:p w:rsidR="00BB4929" w:rsidRPr="00E932DC" w:rsidRDefault="00512B7D" w:rsidP="00E313AF">
      <w:pPr>
        <w:tabs>
          <w:tab w:val="left" w:pos="1134"/>
        </w:tabs>
        <w:spacing w:after="0" w:line="240" w:lineRule="auto"/>
        <w:rPr>
          <w:rFonts w:cs="Times New Roman"/>
          <w:lang w:eastAsia="it-IT"/>
        </w:rPr>
      </w:pPr>
      <w:r w:rsidRPr="00E932DC">
        <w:rPr>
          <w:rFonts w:cs="Times New Roman"/>
          <w:lang w:eastAsia="it-IT"/>
        </w:rPr>
        <w:t>2.</w:t>
      </w:r>
      <w:r w:rsidR="00434DA6">
        <w:rPr>
          <w:rFonts w:cs="Times New Roman"/>
          <w:lang w:eastAsia="it-IT"/>
        </w:rPr>
        <w:t xml:space="preserve"> </w:t>
      </w:r>
      <w:r w:rsidR="008905B9" w:rsidRPr="00E932DC">
        <w:rPr>
          <w:rFonts w:cs="Times New Roman"/>
          <w:lang w:eastAsia="it-IT"/>
        </w:rPr>
        <w:t xml:space="preserve">(IVA a cura </w:t>
      </w:r>
      <w:proofErr w:type="gramStart"/>
      <w:r w:rsidR="008905B9" w:rsidRPr="00E932DC">
        <w:rPr>
          <w:rFonts w:cs="Times New Roman"/>
          <w:lang w:eastAsia="it-IT"/>
        </w:rPr>
        <w:t>RGS)</w:t>
      </w:r>
      <w:r w:rsidRPr="00E932DC">
        <w:rPr>
          <w:rFonts w:cs="Times New Roman"/>
          <w:lang w:eastAsia="it-IT"/>
        </w:rPr>
        <w:t>…</w:t>
      </w:r>
      <w:proofErr w:type="gramEnd"/>
      <w:r w:rsidRPr="00E932DC">
        <w:rPr>
          <w:rFonts w:cs="Times New Roman"/>
          <w:lang w:eastAsia="it-IT"/>
        </w:rPr>
        <w:t>……………………………………………………………………………………..</w:t>
      </w:r>
    </w:p>
    <w:p w:rsidR="00512B7D" w:rsidRPr="00E932DC" w:rsidRDefault="00512B7D" w:rsidP="00E313AF">
      <w:pPr>
        <w:tabs>
          <w:tab w:val="left" w:pos="1134"/>
        </w:tabs>
        <w:spacing w:after="0" w:line="240" w:lineRule="auto"/>
        <w:rPr>
          <w:rFonts w:cs="Times New Roman"/>
          <w:lang w:eastAsia="it-IT"/>
        </w:rPr>
      </w:pPr>
    </w:p>
    <w:p w:rsidR="00BB4929" w:rsidRPr="00E932DC" w:rsidRDefault="00BB4929" w:rsidP="00DA5BB3">
      <w:pPr>
        <w:pStyle w:val="Titolo2"/>
        <w:rPr>
          <w:noProof/>
        </w:rPr>
      </w:pPr>
      <w:bookmarkStart w:id="10" w:name="_Toc23409525"/>
      <w:r w:rsidRPr="00E932DC">
        <w:rPr>
          <w:noProof/>
        </w:rPr>
        <w:t>Art. 3</w:t>
      </w:r>
      <w:r w:rsidRPr="00E932DC">
        <w:rPr>
          <w:noProof/>
        </w:rPr>
        <w:br/>
        <w:t>(Deducibilità IMU)</w:t>
      </w:r>
      <w:bookmarkEnd w:id="10"/>
    </w:p>
    <w:p w:rsidR="00BB4929" w:rsidRPr="00E932DC" w:rsidRDefault="00BB4929" w:rsidP="00241449">
      <w:pPr>
        <w:pStyle w:val="p1"/>
        <w:jc w:val="both"/>
        <w:rPr>
          <w:rStyle w:val="s2"/>
          <w:sz w:val="22"/>
          <w:szCs w:val="22"/>
        </w:rPr>
      </w:pPr>
      <w:r w:rsidRPr="00E932DC">
        <w:rPr>
          <w:rStyle w:val="s2"/>
          <w:sz w:val="22"/>
          <w:szCs w:val="22"/>
        </w:rPr>
        <w:t>1. L’articolo 3 del decreto-legge 30 aprile 2019, n. 34, convertito, con modificazioni, dalla legge 28 giugno 2019, n. 58, è sostituito dal seguente: “</w:t>
      </w:r>
      <w:r w:rsidRPr="00E932DC">
        <w:rPr>
          <w:rStyle w:val="s3"/>
          <w:sz w:val="22"/>
          <w:szCs w:val="22"/>
        </w:rPr>
        <w:t>1. Per il periodo d'imposta successivo a quello in corso al 31 dicembre 2018, l’</w:t>
      </w:r>
      <w:r w:rsidRPr="00E932DC">
        <w:rPr>
          <w:rStyle w:val="s2"/>
          <w:sz w:val="22"/>
          <w:szCs w:val="22"/>
        </w:rPr>
        <w:t xml:space="preserve">IMU relativa agli immobili strumentali è deducibile ai fini della determinazione del reddito di impresa e del reddito derivante dall'esercizio di arti e professioni </w:t>
      </w:r>
      <w:r w:rsidRPr="00E932DC">
        <w:rPr>
          <w:rStyle w:val="s3"/>
          <w:sz w:val="22"/>
          <w:szCs w:val="22"/>
        </w:rPr>
        <w:t>nella misura del 50 per cento</w:t>
      </w:r>
      <w:r w:rsidRPr="00E932DC">
        <w:rPr>
          <w:rStyle w:val="s2"/>
          <w:sz w:val="22"/>
          <w:szCs w:val="22"/>
        </w:rPr>
        <w:t>.</w:t>
      </w:r>
    </w:p>
    <w:p w:rsidR="00BB4929" w:rsidRPr="00E932DC" w:rsidRDefault="00BB4929" w:rsidP="00091294">
      <w:pPr>
        <w:keepNext/>
        <w:spacing w:after="0" w:line="240" w:lineRule="auto"/>
        <w:rPr>
          <w:rFonts w:cs="Times New Roman"/>
        </w:rPr>
      </w:pPr>
      <w:r w:rsidRPr="00E932DC">
        <w:rPr>
          <w:rFonts w:cs="Times New Roman"/>
        </w:rPr>
        <w:t>.</w:t>
      </w:r>
    </w:p>
    <w:p w:rsidR="00BB4929" w:rsidRPr="00E932DC" w:rsidRDefault="00BB4929" w:rsidP="00DA5BB3">
      <w:pPr>
        <w:pStyle w:val="Titolo2"/>
      </w:pPr>
      <w:bookmarkStart w:id="11" w:name="_Toc22816046"/>
      <w:bookmarkStart w:id="12" w:name="_Toc23409526"/>
      <w:r w:rsidRPr="00E932DC">
        <w:t>Art. 4</w:t>
      </w:r>
      <w:r w:rsidRPr="00E932DC">
        <w:br/>
        <w:t>(</w:t>
      </w:r>
      <w:bookmarkStart w:id="13" w:name="_Toc21977426"/>
      <w:r w:rsidRPr="00E932DC">
        <w:t>Riduzione dell'aliquota della cedolare secca per contratti a canone concordato</w:t>
      </w:r>
      <w:bookmarkEnd w:id="13"/>
      <w:r w:rsidRPr="00E932DC">
        <w:t>)</w:t>
      </w:r>
      <w:bookmarkEnd w:id="11"/>
      <w:bookmarkEnd w:id="12"/>
    </w:p>
    <w:p w:rsidR="00BB4929" w:rsidRPr="00E932DC" w:rsidRDefault="00BB4929" w:rsidP="00091294">
      <w:pPr>
        <w:spacing w:after="0" w:line="240" w:lineRule="auto"/>
        <w:rPr>
          <w:rFonts w:cs="Times New Roman"/>
        </w:rPr>
      </w:pPr>
      <w:r w:rsidRPr="00E932DC">
        <w:rPr>
          <w:rFonts w:cs="Times New Roman"/>
        </w:rPr>
        <w:t xml:space="preserve">1. All’articolo 3, comma 2, del decreto legislativo 14 marzo 2011, n. 23, le parole “al 15 per cento” sono sostituite dalle seguenti “al 10 per cento”. </w:t>
      </w:r>
    </w:p>
    <w:p w:rsidR="00BB4929" w:rsidRPr="00E932DC" w:rsidRDefault="00BB4929" w:rsidP="00091294">
      <w:pPr>
        <w:spacing w:after="0" w:line="240" w:lineRule="auto"/>
        <w:rPr>
          <w:rFonts w:cs="Times New Roman"/>
          <w:lang w:eastAsia="it-IT"/>
        </w:rPr>
      </w:pPr>
    </w:p>
    <w:p w:rsidR="00BB4929" w:rsidRPr="00E932DC" w:rsidRDefault="00BB4929" w:rsidP="00DA5BB3">
      <w:pPr>
        <w:pStyle w:val="Titolo2"/>
      </w:pPr>
      <w:bookmarkStart w:id="14" w:name="_Toc23409527"/>
      <w:r w:rsidRPr="00E932DC">
        <w:t>Art. 5</w:t>
      </w:r>
      <w:r w:rsidRPr="00E932DC">
        <w:br/>
        <w:t>(Fondo per la riduzione del carico fiscale sui lavoratori dipendenti)</w:t>
      </w:r>
      <w:bookmarkEnd w:id="14"/>
    </w:p>
    <w:p w:rsidR="00BB4929" w:rsidRPr="00E932DC" w:rsidRDefault="00BB4929" w:rsidP="00091294">
      <w:pPr>
        <w:spacing w:after="0"/>
        <w:rPr>
          <w:rFonts w:cs="Times New Roman"/>
        </w:rPr>
      </w:pPr>
      <w:r w:rsidRPr="00E932DC">
        <w:rPr>
          <w:rFonts w:cs="Times New Roman"/>
        </w:rPr>
        <w:t>1. Al fine di dare attuazione a interventi finalizzati alla riduzione del carico fiscale sulle persone fisiche, nello stato di previsione del Ministero dell’economia e delle finanze, è istituito un fondo denominato «Fondo per la riduzione del carico fiscale sui lavoratori dipendenti», con una dotazione pari a 3.000 milioni di euro per l’anno 2020 e a 5.000 milioni di euro annui a decorrere dall’anno 2021. Con appositi provvedimenti normativi, nei limiti delle risorse di cui al primo periodo del presente comma, eventualmente incrementate nel rispetto dei saldi di finanza pubblica nell’ambito dei medesimi provvedimenti, si provvede a dare attuazione agli interventi ivi previsti.</w:t>
      </w:r>
    </w:p>
    <w:p w:rsidR="00BB4929" w:rsidRPr="00E932DC" w:rsidRDefault="00BB4929" w:rsidP="00F010BF">
      <w:pPr>
        <w:spacing w:after="0"/>
        <w:rPr>
          <w:rFonts w:cs="Times New Roman"/>
        </w:rPr>
      </w:pPr>
    </w:p>
    <w:p w:rsidR="00BB4929" w:rsidRPr="00E932DC" w:rsidRDefault="00BB4929" w:rsidP="00DA5BB3">
      <w:pPr>
        <w:pStyle w:val="Titolo2"/>
      </w:pPr>
      <w:bookmarkStart w:id="15" w:name="_Toc23409528"/>
      <w:r w:rsidRPr="00E932DC">
        <w:t>Art. 6</w:t>
      </w:r>
      <w:r w:rsidRPr="00E932DC">
        <w:br/>
        <w:t>(Riduzione tariffe INAIL)</w:t>
      </w:r>
      <w:bookmarkEnd w:id="15"/>
    </w:p>
    <w:p w:rsidR="00BB4929" w:rsidRPr="00E932DC" w:rsidRDefault="00BB4929" w:rsidP="00091294">
      <w:pPr>
        <w:pStyle w:val="Default"/>
        <w:ind w:left="62"/>
        <w:jc w:val="both"/>
        <w:rPr>
          <w:color w:val="auto"/>
          <w:sz w:val="22"/>
          <w:szCs w:val="22"/>
          <w:lang w:eastAsia="it-IT"/>
        </w:rPr>
      </w:pPr>
      <w:r w:rsidRPr="00E932DC">
        <w:rPr>
          <w:color w:val="auto"/>
          <w:sz w:val="22"/>
          <w:szCs w:val="22"/>
          <w:lang w:eastAsia="it-IT"/>
        </w:rPr>
        <w:lastRenderedPageBreak/>
        <w:t xml:space="preserve">1. All’articolo 1, comma 1121, della legge 30 dicembre 2018, n. 145, al primo periodo le parole “al 31 dicembre 2021 e dal 1° gennaio 2023” sono soppresse. Resta fermo quanto previsto dall’articolo 1, comma 1124, della legge 30 dicembre 2018, n. 145, nel rispetto dei saldi di finanza pubblica programmati a legislazione vigente. </w:t>
      </w:r>
    </w:p>
    <w:p w:rsidR="00BB4929" w:rsidRPr="00E932DC" w:rsidRDefault="00BB4929" w:rsidP="00091294">
      <w:pPr>
        <w:pStyle w:val="Titolo1"/>
        <w:spacing w:line="240" w:lineRule="auto"/>
        <w:rPr>
          <w:rFonts w:cs="Times New Roman"/>
          <w:szCs w:val="22"/>
        </w:rPr>
      </w:pPr>
      <w:bookmarkStart w:id="16" w:name="_Toc23409529"/>
      <w:r w:rsidRPr="00E932DC">
        <w:rPr>
          <w:rFonts w:cs="Times New Roman"/>
          <w:szCs w:val="22"/>
        </w:rPr>
        <w:t>Titolo III</w:t>
      </w:r>
      <w:r w:rsidRPr="00E932DC">
        <w:rPr>
          <w:rFonts w:cs="Times New Roman"/>
          <w:szCs w:val="22"/>
        </w:rPr>
        <w:br/>
        <w:t>Misure per gli investimenti, la sostenibilità ambientale e sociale</w:t>
      </w:r>
      <w:bookmarkEnd w:id="16"/>
    </w:p>
    <w:p w:rsidR="0050561E" w:rsidRPr="00E932DC" w:rsidRDefault="0050561E" w:rsidP="0050561E">
      <w:pPr>
        <w:rPr>
          <w:rFonts w:cs="Times New Roman"/>
        </w:rPr>
      </w:pPr>
    </w:p>
    <w:p w:rsidR="00BB4929" w:rsidRPr="00E932DC" w:rsidRDefault="00BB4929" w:rsidP="00DA5BB3">
      <w:pPr>
        <w:pStyle w:val="Titolo2"/>
        <w:rPr>
          <w:noProof/>
        </w:rPr>
      </w:pPr>
      <w:bookmarkStart w:id="17" w:name="_Toc528744411"/>
      <w:bookmarkStart w:id="18" w:name="_Toc23409530"/>
      <w:r w:rsidRPr="00E932DC">
        <w:rPr>
          <w:noProof/>
        </w:rPr>
        <w:t>Art. 7</w:t>
      </w:r>
      <w:r w:rsidRPr="00E932DC">
        <w:rPr>
          <w:noProof/>
        </w:rPr>
        <w:br/>
        <w:t>(Fondo investimenti delle Amministrazioni centrali)</w:t>
      </w:r>
      <w:bookmarkEnd w:id="17"/>
      <w:bookmarkEnd w:id="18"/>
    </w:p>
    <w:p w:rsidR="00BB4929" w:rsidRPr="00E932DC" w:rsidRDefault="00BB4929" w:rsidP="00F010BF">
      <w:pPr>
        <w:autoSpaceDE w:val="0"/>
        <w:autoSpaceDN w:val="0"/>
        <w:spacing w:after="0" w:line="240" w:lineRule="auto"/>
        <w:rPr>
          <w:rFonts w:cs="Times New Roman"/>
        </w:rPr>
      </w:pPr>
      <w:r w:rsidRPr="00E932DC">
        <w:rPr>
          <w:rFonts w:cs="Times New Roman"/>
        </w:rPr>
        <w:t>1. Nello stato di previsione del Ministero dell’economia e delle finanze è istituito un fondo da ripartire con una dotazione di 750 milioni di euro per l’anno 2020, di 1120 milioni di euro per l’anno 2021, di 1350 milioni di euro per l’anno 2022, di 1500 milioni di euro per l'anno 2023, di 1576 milioni di euro per l'anno 2024, di 1772 milioni di euro per ciascuno degli anni dal 2025 al 2032 e di 1.800 milioni di euro per ciascuno degli anni 2033 e 2034.</w:t>
      </w:r>
    </w:p>
    <w:p w:rsidR="00BB4929" w:rsidRPr="00E932DC" w:rsidRDefault="00BB4929" w:rsidP="00F010BF">
      <w:pPr>
        <w:autoSpaceDE w:val="0"/>
        <w:autoSpaceDN w:val="0"/>
        <w:spacing w:after="0" w:line="240" w:lineRule="auto"/>
        <w:rPr>
          <w:rFonts w:cs="Times New Roman"/>
        </w:rPr>
      </w:pPr>
      <w:r w:rsidRPr="00E932DC">
        <w:rPr>
          <w:rFonts w:cs="Times New Roman"/>
        </w:rPr>
        <w:t>2. Il fondo di cui al comma 1 è finalizzato al rilancio degli investimenti delle amministrazioni centrali dello Stato e allo sviluppo del Paese, anche in riferimento all’economia circolare, alla decarbonizzazione dell’economia, alla riduzione delle emissioni, al risparmio energetico, alla sostenibilità ambientale, e, in generale, ai programmi di investimento e ai progetti a carattere innovativo, anche attraverso contributi ad imprese, ad elevata sostenibilità e che tengano conto degli impatti sociali.</w:t>
      </w:r>
    </w:p>
    <w:p w:rsidR="00BB4929" w:rsidRPr="00E932DC" w:rsidRDefault="00BB4929" w:rsidP="00F010BF">
      <w:pPr>
        <w:autoSpaceDE w:val="0"/>
        <w:autoSpaceDN w:val="0"/>
        <w:spacing w:after="0" w:line="240" w:lineRule="auto"/>
        <w:rPr>
          <w:rFonts w:cs="Times New Roman"/>
        </w:rPr>
      </w:pPr>
      <w:r w:rsidRPr="00E932DC">
        <w:rPr>
          <w:rFonts w:cs="Times New Roman"/>
        </w:rPr>
        <w:t xml:space="preserve">3. Per la realizzazione della linea 2 della metropolitana di Torino è autorizzata la spesa di 50 milioni per l’anno 2020, 80 milioni per l’anno 2021, 150 milioni di euro per l’anno 2022, 200 milioni per l’anno 2023, 124 milioni per l’anno 2024 e 28 milioni di euro per ciascuno degli anni dal 2025 al 2032. </w:t>
      </w:r>
    </w:p>
    <w:p w:rsidR="00BB4929" w:rsidRPr="00E932DC" w:rsidRDefault="00BB4929" w:rsidP="007171E2">
      <w:pPr>
        <w:autoSpaceDE w:val="0"/>
        <w:autoSpaceDN w:val="0"/>
        <w:spacing w:after="0" w:line="240" w:lineRule="auto"/>
        <w:rPr>
          <w:rFonts w:cs="Times New Roman"/>
        </w:rPr>
      </w:pPr>
      <w:r w:rsidRPr="00E932DC">
        <w:rPr>
          <w:rFonts w:cs="Times New Roman"/>
        </w:rPr>
        <w:t xml:space="preserve">4. Il fondo di cui al comma 1 è ripartito con uno o più decreti del Presidente del Consiglio dei ministri, su proposta del Ministro dell’economia e delle finanze, di concerto con i Ministri interessati, sulla base di programmi settoriali presentati dalle amministrazioni centrali dello Stato per le materie di competenza. I decreti di cui al periodo precedente individuano i criteri e le modalità per l’eventuale revoca degli stanziamenti, anche pluriennali, non utilizzati entro ventiquattro mesi dalla loro assegnazione e la loro diversa destinazione nell’ambito delle finalità previste dal presente articolo. In tal caso il Ministro dell’economia e delle finanze provvede, con propri decreti, alle necessarie variazioni di bilancio, anche in conto residui. Nel caso in cui siano individuati interventi rientranti nelle materie di competenza regionale o delle province autonome, e limitatamente agli stessi, sono adottati appositi decreti previa intesa con gli enti territoriali interessati ovvero in sede di Conferenza permanente per i rapporti tra lo Stato, le regioni e le province autonome di Trento e di Bolzano. Gli schemi dei decreti sono trasmessi alle Commissioni parlamentari competenti per materia, le quali esprimono il proprio parere entro trenta giorni dalla data dell’assegnazione; decorso tale termine, i decreti possono essere adottati anche in mancanza del </w:t>
      </w:r>
      <w:proofErr w:type="gramStart"/>
      <w:r w:rsidRPr="00E932DC">
        <w:rPr>
          <w:rFonts w:cs="Times New Roman"/>
        </w:rPr>
        <w:t>predetto</w:t>
      </w:r>
      <w:proofErr w:type="gramEnd"/>
      <w:r w:rsidRPr="00E932DC">
        <w:rPr>
          <w:rFonts w:cs="Times New Roman"/>
        </w:rPr>
        <w:t xml:space="preserve"> parere. I medesimi decreti indicano, ove necessario, le modalità di utilizzo dei contributi, sulla base di criteri di economicità e di contenimento della spesa, anche attraverso operazioni finanziarie con oneri di ammortamento a carico del bilancio dello Stato, con la Banca europea per gli investimenti, con la Banca di sviluppo del Consiglio d’Europa, con la Cassa depositi e prestiti Spa e con i soggetti autorizzati all’esercizio dell’attività bancaria ai sensi del testo unico delle leggi in materia bancaria e creditizia, di cui al decreto legislativo 1° settembre 1993, n. 385, compatibilmente con gli obiettivi programmati di finanza pubblica. I decreti del Presidente del Consiglio dei ministri di riparto del fondo di cui al primo periodo sono adottati entro il 15 febbraio 2020. </w:t>
      </w:r>
    </w:p>
    <w:p w:rsidR="00F010BF" w:rsidRPr="00E932DC" w:rsidRDefault="00BB4929" w:rsidP="00F010BF">
      <w:pPr>
        <w:autoSpaceDE w:val="0"/>
        <w:autoSpaceDN w:val="0"/>
        <w:spacing w:after="0" w:line="240" w:lineRule="auto"/>
        <w:rPr>
          <w:rFonts w:cs="Times New Roman"/>
        </w:rPr>
      </w:pPr>
      <w:r w:rsidRPr="00E932DC">
        <w:rPr>
          <w:rFonts w:cs="Times New Roman"/>
        </w:rPr>
        <w:t xml:space="preserve">4. Ai fini del monitoraggio degli interventi finanziati dal fondo di cui al comma 1, anche in relazione all’effettivo utilizzo delle risorse assegnate, ciascun Ministero, entro il 15 settembre di ogni anno, illustra, in una apposita sezione della relazione di cui all’articolo 1, comma 1075, della legge 27 dicembre 2017, n. 205, lo stato dei rispettivi investimenti e dell’utilizzo dei finanziamenti con indicazione delle principali criticità riscontrate nell’attuazione degli interventi, sulla base dei dati rilevati attraverso il sistema di monitoraggio ai sensi decreto legislativo 29 dicembre 2011, n. 229, nonché delle risultanze del più recente rendiconto generale dello Stato. </w:t>
      </w:r>
    </w:p>
    <w:p w:rsidR="00BB4929" w:rsidRPr="00E932DC" w:rsidRDefault="00BB4929" w:rsidP="007171E2">
      <w:pPr>
        <w:spacing w:after="0" w:line="240" w:lineRule="auto"/>
        <w:rPr>
          <w:rStyle w:val="Enfasicorsivo"/>
          <w:rFonts w:cs="Times New Roman"/>
          <w:i w:val="0"/>
          <w:strike/>
        </w:rPr>
      </w:pPr>
      <w:r w:rsidRPr="00E932DC">
        <w:rPr>
          <w:rFonts w:cs="Times New Roman"/>
        </w:rPr>
        <w:t>5. Il Ministro dell’economia e delle finanze è autorizzato ad apportare, con propri decreti, le occorrenti variazioni di bilancio.</w:t>
      </w:r>
    </w:p>
    <w:p w:rsidR="00CE75BE" w:rsidRPr="00E932DC" w:rsidRDefault="00CE75BE" w:rsidP="007171E2">
      <w:pPr>
        <w:spacing w:after="0" w:line="240" w:lineRule="auto"/>
        <w:rPr>
          <w:rFonts w:cs="Times New Roman"/>
          <w:lang w:eastAsia="it-IT"/>
        </w:rPr>
      </w:pPr>
    </w:p>
    <w:p w:rsidR="00BB4929" w:rsidRPr="00E932DC" w:rsidRDefault="00BB4929" w:rsidP="00DA5BB3">
      <w:pPr>
        <w:pStyle w:val="Titolo2"/>
      </w:pPr>
      <w:bookmarkStart w:id="19" w:name="_Toc528744412"/>
      <w:bookmarkStart w:id="20" w:name="_Toc23409531"/>
      <w:r w:rsidRPr="00E932DC">
        <w:t>Art.</w:t>
      </w:r>
      <w:r w:rsidR="008928A7" w:rsidRPr="00E932DC">
        <w:t xml:space="preserve"> </w:t>
      </w:r>
      <w:r w:rsidR="000B03B2" w:rsidRPr="00E932DC">
        <w:t>8</w:t>
      </w:r>
      <w:r w:rsidRPr="00E932DC">
        <w:br/>
      </w:r>
      <w:r w:rsidRPr="00E932DC">
        <w:lastRenderedPageBreak/>
        <w:t>(Investimenti enti territoriali)</w:t>
      </w:r>
      <w:bookmarkEnd w:id="19"/>
      <w:bookmarkEnd w:id="20"/>
    </w:p>
    <w:p w:rsidR="002A4A28" w:rsidRPr="00E932DC" w:rsidRDefault="002A4A28" w:rsidP="002A4A28">
      <w:pPr>
        <w:shd w:val="clear" w:color="auto" w:fill="FFFFFF"/>
        <w:spacing w:after="0" w:line="240" w:lineRule="auto"/>
        <w:rPr>
          <w:rFonts w:eastAsia="Times New Roman" w:cs="Times New Roman"/>
          <w:bCs/>
          <w:lang w:eastAsia="it-IT"/>
        </w:rPr>
      </w:pPr>
      <w:r w:rsidRPr="00E932DC">
        <w:rPr>
          <w:rFonts w:eastAsia="Times New Roman" w:cs="Times New Roman"/>
          <w:bCs/>
          <w:lang w:eastAsia="it-IT"/>
        </w:rPr>
        <w:t>(Contributi investimenti comuni)</w:t>
      </w:r>
    </w:p>
    <w:p w:rsidR="002A4A28" w:rsidRPr="00E932DC" w:rsidRDefault="002A4A28" w:rsidP="002A4A28">
      <w:pPr>
        <w:shd w:val="clear" w:color="auto" w:fill="FFFFFF"/>
        <w:spacing w:after="0" w:line="240" w:lineRule="auto"/>
        <w:rPr>
          <w:rFonts w:eastAsia="Times New Roman" w:cs="Times New Roman"/>
          <w:lang w:eastAsia="it-IT"/>
        </w:rPr>
      </w:pPr>
      <w:r w:rsidRPr="00E932DC">
        <w:rPr>
          <w:rFonts w:eastAsia="Times New Roman" w:cs="Times New Roman"/>
          <w:lang w:eastAsia="it-IT"/>
        </w:rPr>
        <w:t>1. Per ciascuno degli anni dal 2020 al 2024, sono assegnati ai comuni, nel limite complessivo di 500 milioni di euro annui, contributi per investimenti destinati ad opere pubbliche in materia di:</w:t>
      </w:r>
    </w:p>
    <w:p w:rsidR="002A4A28" w:rsidRPr="00E932DC" w:rsidRDefault="002A4A28" w:rsidP="002A4A28">
      <w:pPr>
        <w:shd w:val="clear" w:color="auto" w:fill="FFFFFF"/>
        <w:spacing w:after="0" w:line="240" w:lineRule="auto"/>
        <w:ind w:left="709" w:hanging="283"/>
        <w:rPr>
          <w:rFonts w:eastAsia="Times New Roman" w:cs="Times New Roman"/>
          <w:lang w:eastAsia="it-IT"/>
        </w:rPr>
      </w:pPr>
      <w:r w:rsidRPr="00E932DC">
        <w:rPr>
          <w:rFonts w:eastAsia="Times New Roman" w:cs="Times New Roman"/>
          <w:lang w:eastAsia="it-IT"/>
        </w:rPr>
        <w:t xml:space="preserve">a) efficientamento energetico, ivi compresi interventi volti all'efficientamento dell'illuminazione pubblica, al risparmio energetico degli edifici di proprietà pubblica e di edilizia residenziale pubblica, nonché all'installazione di impianti per la produzione di energia da fonti rinnovabili; </w:t>
      </w:r>
    </w:p>
    <w:p w:rsidR="002A4A28" w:rsidRPr="00E932DC" w:rsidRDefault="002A4A28" w:rsidP="002A4A28">
      <w:pPr>
        <w:shd w:val="clear" w:color="auto" w:fill="FFFFFF"/>
        <w:spacing w:after="0" w:line="240" w:lineRule="auto"/>
        <w:ind w:left="709" w:hanging="283"/>
        <w:rPr>
          <w:rFonts w:eastAsia="Times New Roman" w:cs="Times New Roman"/>
          <w:lang w:eastAsia="it-IT"/>
        </w:rPr>
      </w:pPr>
      <w:r w:rsidRPr="00E932DC">
        <w:rPr>
          <w:rFonts w:eastAsia="Times New Roman" w:cs="Times New Roman"/>
          <w:lang w:eastAsia="it-IT"/>
        </w:rPr>
        <w:t xml:space="preserve">b) sviluppo territoriale sostenibile, ivi compresi interventi in materia di mobilità sostenibile, nonché interventi per l'adeguamento e la messa in sicurezza di scuole, edifici pubblici e patrimonio comunale e per l'abbattimento delle barriere architettoniche. </w:t>
      </w:r>
    </w:p>
    <w:p w:rsidR="002A4A28" w:rsidRPr="00E932DC" w:rsidRDefault="002A4A28" w:rsidP="002A4A28">
      <w:pPr>
        <w:shd w:val="clear" w:color="auto" w:fill="FFFFFF"/>
        <w:spacing w:after="0" w:line="240" w:lineRule="auto"/>
        <w:rPr>
          <w:rFonts w:eastAsia="Times New Roman" w:cs="Times New Roman"/>
          <w:lang w:eastAsia="it-IT"/>
        </w:rPr>
      </w:pPr>
      <w:r w:rsidRPr="00E932DC">
        <w:rPr>
          <w:rFonts w:eastAsia="Times New Roman" w:cs="Times New Roman"/>
          <w:lang w:eastAsia="it-IT"/>
        </w:rPr>
        <w:t xml:space="preserve">2. I contributi di cui al comma 1 sono attribuiti ai comuni, sulla base dalla popolazione residente alla data del 1° gennaio 2018, entro il 31 gennaio 2020, con decreto del Ministero dell'interno, come di seguito indicato: </w:t>
      </w:r>
    </w:p>
    <w:p w:rsidR="002A4A28" w:rsidRPr="00E932DC" w:rsidRDefault="002A4A28" w:rsidP="002A4A28">
      <w:pPr>
        <w:pStyle w:val="Paragrafoelenco"/>
        <w:shd w:val="clear" w:color="auto" w:fill="FFFFFF"/>
        <w:spacing w:after="0" w:line="240" w:lineRule="auto"/>
        <w:ind w:left="780" w:hanging="354"/>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 xml:space="preserve">a) </w:t>
      </w:r>
      <w:r w:rsidRPr="00E932DC">
        <w:rPr>
          <w:rFonts w:ascii="Times New Roman" w:eastAsia="Times New Roman" w:hAnsi="Times New Roman" w:cs="Times New Roman"/>
          <w:lang w:eastAsia="it-IT"/>
        </w:rPr>
        <w:tab/>
        <w:t xml:space="preserve">ai comuni con popolazione inferiore o uguale a 5.000 abitanti è assegnato un contributo pari ad euro 50.000,00; </w:t>
      </w:r>
    </w:p>
    <w:p w:rsidR="002A4A28" w:rsidRPr="00E932DC" w:rsidRDefault="002A4A28" w:rsidP="002A4A28">
      <w:pPr>
        <w:pStyle w:val="Paragrafoelenco"/>
        <w:shd w:val="clear" w:color="auto" w:fill="FFFFFF"/>
        <w:spacing w:after="0" w:line="240" w:lineRule="auto"/>
        <w:ind w:left="780" w:hanging="354"/>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 xml:space="preserve">b) </w:t>
      </w:r>
      <w:r w:rsidRPr="00E932DC">
        <w:rPr>
          <w:rFonts w:ascii="Times New Roman" w:eastAsia="Times New Roman" w:hAnsi="Times New Roman" w:cs="Times New Roman"/>
          <w:lang w:eastAsia="it-IT"/>
        </w:rPr>
        <w:tab/>
        <w:t xml:space="preserve">ai comuni con popolazione compresa tra 5.001 e 10.000 abitanti è assegnato un contributo pari ad euro 70.000,00; </w:t>
      </w:r>
    </w:p>
    <w:p w:rsidR="002A4A28" w:rsidRPr="00E932DC" w:rsidRDefault="002A4A28" w:rsidP="002A4A28">
      <w:pPr>
        <w:pStyle w:val="Paragrafoelenco"/>
        <w:shd w:val="clear" w:color="auto" w:fill="FFFFFF"/>
        <w:spacing w:after="0" w:line="240" w:lineRule="auto"/>
        <w:ind w:left="780" w:hanging="354"/>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 xml:space="preserve">c) </w:t>
      </w:r>
      <w:r w:rsidRPr="00E932DC">
        <w:rPr>
          <w:rFonts w:ascii="Times New Roman" w:eastAsia="Times New Roman" w:hAnsi="Times New Roman" w:cs="Times New Roman"/>
          <w:lang w:eastAsia="it-IT"/>
        </w:rPr>
        <w:tab/>
        <w:t xml:space="preserve">ai comuni con popolazione compresa tra 10.001 e 20.000 abitanti è assegnato un contributo pari ad euro 90.000,00; </w:t>
      </w:r>
    </w:p>
    <w:p w:rsidR="002A4A28" w:rsidRPr="00E932DC" w:rsidRDefault="002A4A28" w:rsidP="002A4A28">
      <w:pPr>
        <w:pStyle w:val="Paragrafoelenco"/>
        <w:shd w:val="clear" w:color="auto" w:fill="FFFFFF"/>
        <w:spacing w:after="0" w:line="240" w:lineRule="auto"/>
        <w:ind w:left="780" w:hanging="354"/>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 xml:space="preserve">d) </w:t>
      </w:r>
      <w:r w:rsidRPr="00E932DC">
        <w:rPr>
          <w:rFonts w:ascii="Times New Roman" w:eastAsia="Times New Roman" w:hAnsi="Times New Roman" w:cs="Times New Roman"/>
          <w:lang w:eastAsia="it-IT"/>
        </w:rPr>
        <w:tab/>
        <w:t xml:space="preserve">ai comuni con popolazione compresa tra 20.001 e 50.000 abitanti è assegnato un contributo pari ad euro 130.000,00; </w:t>
      </w:r>
    </w:p>
    <w:p w:rsidR="002A4A28" w:rsidRPr="00E932DC" w:rsidRDefault="002A4A28" w:rsidP="002A4A28">
      <w:pPr>
        <w:pStyle w:val="Paragrafoelenco"/>
        <w:shd w:val="clear" w:color="auto" w:fill="FFFFFF"/>
        <w:spacing w:after="0" w:line="240" w:lineRule="auto"/>
        <w:ind w:left="780" w:hanging="354"/>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 xml:space="preserve">e)  ai comuni con popolazione compresa tra 50.001 e 100.000 abitanti è assegnato un contributo pari ad euro 170.000,00; </w:t>
      </w:r>
    </w:p>
    <w:p w:rsidR="002A4A28" w:rsidRPr="00E932DC" w:rsidRDefault="002A4A28" w:rsidP="002A4A28">
      <w:pPr>
        <w:pStyle w:val="Paragrafoelenco"/>
        <w:shd w:val="clear" w:color="auto" w:fill="FFFFFF"/>
        <w:spacing w:after="0" w:line="240" w:lineRule="auto"/>
        <w:ind w:left="780" w:hanging="354"/>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 xml:space="preserve">f) </w:t>
      </w:r>
      <w:r w:rsidRPr="00E932DC">
        <w:rPr>
          <w:rFonts w:ascii="Times New Roman" w:eastAsia="Times New Roman" w:hAnsi="Times New Roman" w:cs="Times New Roman"/>
          <w:lang w:eastAsia="it-IT"/>
        </w:rPr>
        <w:tab/>
        <w:t xml:space="preserve">ai comuni con popolazione compresa tra 100.001 e 250.000 abitanti è assegnato un contributo pari ad euro 210.000,00; </w:t>
      </w:r>
    </w:p>
    <w:p w:rsidR="002A4A28" w:rsidRPr="00E932DC" w:rsidRDefault="002A4A28" w:rsidP="002A4A28">
      <w:pPr>
        <w:pStyle w:val="Paragrafoelenco"/>
        <w:shd w:val="clear" w:color="auto" w:fill="FFFFFF"/>
        <w:spacing w:after="0" w:line="240" w:lineRule="auto"/>
        <w:ind w:left="780" w:hanging="354"/>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 xml:space="preserve">g) </w:t>
      </w:r>
      <w:r w:rsidRPr="00E932DC">
        <w:rPr>
          <w:rFonts w:ascii="Times New Roman" w:eastAsia="Times New Roman" w:hAnsi="Times New Roman" w:cs="Times New Roman"/>
          <w:lang w:eastAsia="it-IT"/>
        </w:rPr>
        <w:tab/>
        <w:t xml:space="preserve">ai comuni con popolazione superiore a 250.000 abitanti è assegnato un contributo pari ad euro 250.000,00. </w:t>
      </w:r>
    </w:p>
    <w:p w:rsidR="002A4A28" w:rsidRPr="00E932DC" w:rsidRDefault="002A4A28" w:rsidP="00F328AD">
      <w:pPr>
        <w:shd w:val="clear" w:color="auto" w:fill="FFFFFF"/>
        <w:spacing w:after="0" w:line="240" w:lineRule="auto"/>
        <w:rPr>
          <w:rFonts w:eastAsia="Times New Roman" w:cs="Times New Roman"/>
          <w:lang w:eastAsia="it-IT"/>
        </w:rPr>
      </w:pPr>
      <w:r w:rsidRPr="00E932DC">
        <w:rPr>
          <w:rFonts w:eastAsia="Times New Roman" w:cs="Times New Roman"/>
          <w:lang w:eastAsia="it-IT"/>
        </w:rPr>
        <w:t xml:space="preserve">Entro il 10 febbraio 2020, il Ministero dell'interno dà comunicazione a ciascun comune dell'importo del contributo ad esso spettante per ciascun anno. </w:t>
      </w:r>
    </w:p>
    <w:p w:rsidR="002A4A28" w:rsidRPr="00E932DC" w:rsidRDefault="002A4A28" w:rsidP="002A4A28">
      <w:pPr>
        <w:shd w:val="clear" w:color="auto" w:fill="FFFFFF"/>
        <w:spacing w:after="0" w:line="240" w:lineRule="auto"/>
        <w:rPr>
          <w:rFonts w:eastAsia="Times New Roman" w:cs="Times New Roman"/>
          <w:lang w:eastAsia="it-IT"/>
        </w:rPr>
      </w:pPr>
      <w:r w:rsidRPr="00E932DC">
        <w:rPr>
          <w:rFonts w:eastAsia="Times New Roman" w:cs="Times New Roman"/>
          <w:lang w:eastAsia="it-IT"/>
        </w:rPr>
        <w:t>3. Il comune beneficiario del contributo può finanziare uno o più lavori pubblici, a condizione che gli stessi non siano già integralmente finanziati da altri soggetti e che siano aggiuntivi rispetto a quelli da avviare nella prima annualità dei programmi triennali di cui all'</w:t>
      </w:r>
      <w:hyperlink r:id="rId8" w:anchor="id=10LX0000107732ART22,__m=document" w:history="1">
        <w:r w:rsidRPr="00E932DC">
          <w:rPr>
            <w:rFonts w:eastAsia="Times New Roman" w:cs="Times New Roman"/>
            <w:iCs/>
            <w:lang w:eastAsia="it-IT"/>
          </w:rPr>
          <w:t>articolo 21 del codice dei contratti pubblici, di cui al decreto legislativo 18 aprile 2016, n. 50</w:t>
        </w:r>
      </w:hyperlink>
      <w:r w:rsidRPr="00E932DC">
        <w:rPr>
          <w:rFonts w:eastAsia="Times New Roman" w:cs="Times New Roman"/>
          <w:lang w:eastAsia="it-IT"/>
        </w:rPr>
        <w:t xml:space="preserve">. </w:t>
      </w:r>
    </w:p>
    <w:p w:rsidR="002A4A28" w:rsidRPr="00E932DC" w:rsidRDefault="002A4A28" w:rsidP="002A4A28">
      <w:pPr>
        <w:shd w:val="clear" w:color="auto" w:fill="FFFFFF"/>
        <w:spacing w:after="0" w:line="240" w:lineRule="auto"/>
        <w:rPr>
          <w:rFonts w:eastAsia="Times New Roman" w:cs="Times New Roman"/>
          <w:lang w:eastAsia="it-IT"/>
        </w:rPr>
      </w:pPr>
      <w:r w:rsidRPr="00E932DC">
        <w:rPr>
          <w:rFonts w:eastAsia="Times New Roman" w:cs="Times New Roman"/>
          <w:lang w:eastAsia="it-IT"/>
        </w:rPr>
        <w:t>4. Il comune beneficiario del contributo di cui al comma 1 è tenuto ad iniziare l'esecuzione dei lavori entro il 15 settembre di ciascun anno di riferimento del contributo.</w:t>
      </w:r>
    </w:p>
    <w:p w:rsidR="002A4A28" w:rsidRPr="00E932DC" w:rsidRDefault="002A4A28" w:rsidP="002A4A28">
      <w:pPr>
        <w:shd w:val="clear" w:color="auto" w:fill="FFFFFF"/>
        <w:spacing w:after="0" w:line="240" w:lineRule="auto"/>
        <w:rPr>
          <w:rFonts w:eastAsia="Times New Roman" w:cs="Times New Roman"/>
          <w:lang w:eastAsia="it-IT"/>
        </w:rPr>
      </w:pPr>
      <w:r w:rsidRPr="00E932DC">
        <w:rPr>
          <w:rFonts w:eastAsia="Times New Roman" w:cs="Times New Roman"/>
          <w:lang w:eastAsia="it-IT"/>
        </w:rPr>
        <w:t>5. I contributi di cui al comma 1 sono erogati dal Ministero dell'interno agli enti beneficiari, per il 50 per cento, previa verifica dell'avvenuto inizio dell'esecuzione dei lavori attraverso il sistema di monitoraggio di cui al comma 7, e per il restante 50 per cento previa trasmissione al Ministero dell'interno del certificato di collaudo o del certificato di regolare esecuzione rilasciato dal direttore dei lavori, ai sensi dell'</w:t>
      </w:r>
      <w:hyperlink r:id="rId9" w:anchor="id=10LX0000827965ART168,__m=document" w:history="1">
        <w:r w:rsidRPr="00E932DC">
          <w:rPr>
            <w:rFonts w:eastAsia="Times New Roman" w:cs="Times New Roman"/>
            <w:iCs/>
            <w:lang w:eastAsia="it-IT"/>
          </w:rPr>
          <w:t>articolo 102 del codice di cui al decreto legislativo 18 aprile 2016, n. 50</w:t>
        </w:r>
      </w:hyperlink>
      <w:r w:rsidRPr="00E932DC">
        <w:rPr>
          <w:rFonts w:eastAsia="Times New Roman" w:cs="Times New Roman"/>
          <w:lang w:eastAsia="it-IT"/>
        </w:rPr>
        <w:t>.</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6.</w:t>
      </w:r>
      <w:r w:rsidRPr="00E932DC">
        <w:rPr>
          <w:rFonts w:eastAsia="Times New Roman" w:cs="Times New Roman"/>
          <w:lang w:eastAsia="it-IT"/>
        </w:rPr>
        <w:t xml:space="preserve"> </w:t>
      </w:r>
      <w:r w:rsidRPr="00E932DC">
        <w:rPr>
          <w:rFonts w:eastAsia="Times New Roman" w:cs="Times New Roman"/>
          <w:iCs/>
          <w:lang w:eastAsia="it-IT"/>
        </w:rPr>
        <w:t xml:space="preserve">Nel caso di mancato rispetto del termine di inizio dell'esecuzione dei lavori di cui al comma 4 o di parziale utilizzo del contributo, il medesimo contributo è revocato, in tutto o in parte, entro il 31 ottobre </w:t>
      </w:r>
      <w:r w:rsidRPr="00E932DC">
        <w:rPr>
          <w:rFonts w:eastAsia="Times New Roman" w:cs="Times New Roman"/>
          <w:lang w:eastAsia="it-IT"/>
        </w:rPr>
        <w:t>di ciascun anno di riferimento del contributo</w:t>
      </w:r>
      <w:r w:rsidRPr="00E932DC">
        <w:rPr>
          <w:rFonts w:eastAsia="Times New Roman" w:cs="Times New Roman"/>
          <w:iCs/>
          <w:lang w:eastAsia="it-IT"/>
        </w:rPr>
        <w:t>, con decreto del Ministero dell'interno. Le somme derivanti dalla revoca dei contributi di cui al periodo precedente sono assegnate, con il medesimo decreto, ai comuni che hanno iniziato l'esecuzione dei lavori in data antecedente alla scadenza di cui al comma 4, dando priorità ai comuni con data di inizio dell'esecuzione dei lavori meno recente e non oggetto di recupero. I comuni beneficiari dei contributi di cui al periodo precedente sono tenuti ad iniziare l'esecuzione dei lavori entro il 15 marzo dell’anno successivo a quello</w:t>
      </w:r>
      <w:r w:rsidRPr="00E932DC">
        <w:rPr>
          <w:rFonts w:eastAsia="Times New Roman" w:cs="Times New Roman"/>
          <w:lang w:eastAsia="it-IT"/>
        </w:rPr>
        <w:t xml:space="preserve"> di riferimento del contributo</w:t>
      </w:r>
      <w:r w:rsidRPr="00E932DC">
        <w:rPr>
          <w:rFonts w:eastAsia="Times New Roman" w:cs="Times New Roman"/>
          <w:iCs/>
          <w:lang w:eastAsia="it-IT"/>
        </w:rPr>
        <w:t>.</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 xml:space="preserve">7. Il monitoraggio delle opere pubbliche di cui ai commi da 1 a 6 è effettuato dai comuni beneficiari attraverso il sistema previsto dal </w:t>
      </w:r>
      <w:hyperlink r:id="rId10" w:anchor="id=10LX0000764286ART0,__m=document" w:history="1">
        <w:r w:rsidRPr="00E932DC">
          <w:rPr>
            <w:rFonts w:eastAsia="Times New Roman" w:cs="Times New Roman"/>
            <w:iCs/>
            <w:lang w:eastAsia="it-IT"/>
          </w:rPr>
          <w:t>decreto legislativo 29 dicembre 2011, n. 229</w:t>
        </w:r>
      </w:hyperlink>
      <w:r w:rsidRPr="00E932DC">
        <w:rPr>
          <w:rFonts w:eastAsia="Times New Roman" w:cs="Times New Roman"/>
          <w:iCs/>
          <w:lang w:eastAsia="it-IT"/>
        </w:rPr>
        <w:t>, classificando le opere sotto la voce « Contributo piccoli investimenti legge di bilancio 2020».</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8. Il Ministero dell'interno, in collaborazione con il Ministero delle infrastrutture e dei trasporti, effettua un controllo a campione sulle opere pubbliche oggetto del contributo di cui ai commi da 1 a 7.</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 xml:space="preserve">9. I comuni rendono nota la fonte di finanziamento, l'importo assegnato e la finalizzazione del contributo assegnato nel proprio sito internet, nella sezione « Amministrazione trasparente » di cui al </w:t>
      </w:r>
      <w:hyperlink r:id="rId11" w:anchor="id=10LX0000783063ART0,__m=document" w:history="1">
        <w:r w:rsidRPr="00E932DC">
          <w:rPr>
            <w:rFonts w:eastAsia="Times New Roman" w:cs="Times New Roman"/>
            <w:lang w:eastAsia="it-IT"/>
          </w:rPr>
          <w:t xml:space="preserve">decreto legislativo </w:t>
        </w:r>
        <w:r w:rsidRPr="00E932DC">
          <w:rPr>
            <w:rFonts w:eastAsia="Times New Roman" w:cs="Times New Roman"/>
            <w:lang w:eastAsia="it-IT"/>
          </w:rPr>
          <w:lastRenderedPageBreak/>
          <w:t>14 marzo 2013, n. 33</w:t>
        </w:r>
      </w:hyperlink>
      <w:r w:rsidRPr="00E932DC">
        <w:rPr>
          <w:rFonts w:eastAsia="Times New Roman" w:cs="Times New Roman"/>
          <w:iCs/>
          <w:lang w:eastAsia="it-IT"/>
        </w:rPr>
        <w:t>, sottosezione Opere pubbliche. Il sindaco deve fornire tali informazioni al consiglio comunale nella prima seduta utile.</w:t>
      </w:r>
    </w:p>
    <w:p w:rsidR="000B03B2"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 xml:space="preserve">10. </w:t>
      </w:r>
      <w:r w:rsidR="00F328AD" w:rsidRPr="00E932DC">
        <w:rPr>
          <w:rFonts w:eastAsia="Times New Roman" w:cs="Times New Roman"/>
          <w:iCs/>
          <w:lang w:eastAsia="it-IT"/>
        </w:rPr>
        <w:t xml:space="preserve">Nelle procedure </w:t>
      </w:r>
      <w:r w:rsidRPr="00E932DC">
        <w:rPr>
          <w:rFonts w:eastAsia="Times New Roman" w:cs="Times New Roman"/>
          <w:iCs/>
          <w:lang w:eastAsia="it-IT"/>
        </w:rPr>
        <w:t>in cui le disposizioni vigenti prevedano l'utilizzo del sistema previsto dal decreto legislativo 29 dicembre 2011, n. 229, per la procedura amministrativa di concessione o revoca di contributi agli enti locali, l’articolo 158 del decreto legislativo 18 agosto 2000, n. 267, si interpreta nel senso che gli enti locali sono esonerati dall’invio del resoconto ivi previsto limitatamente ai dati finanziari e all’avanzamento procedurale delle opere ammesse a contributo. </w:t>
      </w:r>
    </w:p>
    <w:p w:rsidR="002A4A28" w:rsidRPr="00E932DC" w:rsidRDefault="000B03B2" w:rsidP="002A4A28">
      <w:pPr>
        <w:shd w:val="clear" w:color="auto" w:fill="FFFFFF"/>
        <w:spacing w:after="0" w:line="240" w:lineRule="auto"/>
        <w:rPr>
          <w:rFonts w:eastAsia="Times New Roman" w:cs="Times New Roman"/>
          <w:lang w:eastAsia="it-IT"/>
        </w:rPr>
      </w:pPr>
      <w:r w:rsidRPr="00E932DC">
        <w:rPr>
          <w:rFonts w:eastAsia="Times New Roman" w:cs="Times New Roman"/>
          <w:lang w:eastAsia="it-IT"/>
        </w:rPr>
        <w:t>1</w:t>
      </w:r>
      <w:r w:rsidR="002A4A28" w:rsidRPr="00E932DC">
        <w:rPr>
          <w:rFonts w:eastAsia="Times New Roman" w:cs="Times New Roman"/>
          <w:lang w:eastAsia="it-IT"/>
        </w:rPr>
        <w:t>1. All’articolo 1 della legge 30 dicembre 2018, n. 145, sono apportate le seguenti modifiche:</w:t>
      </w:r>
    </w:p>
    <w:p w:rsidR="002A4A28" w:rsidRPr="00E932DC" w:rsidRDefault="002A4A28" w:rsidP="00CB40F4">
      <w:pPr>
        <w:pStyle w:val="Paragrafoelenco"/>
        <w:numPr>
          <w:ilvl w:val="0"/>
          <w:numId w:val="9"/>
        </w:numPr>
        <w:shd w:val="clear" w:color="auto" w:fill="FFFFFF"/>
        <w:spacing w:after="0" w:line="240" w:lineRule="auto"/>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il comma 139 è sostituito dal seguente: “</w:t>
      </w:r>
      <w:r w:rsidRPr="00E932DC">
        <w:rPr>
          <w:rFonts w:ascii="Times New Roman" w:eastAsia="Times New Roman" w:hAnsi="Times New Roman" w:cs="Times New Roman"/>
          <w:iCs/>
          <w:lang w:eastAsia="it-IT"/>
        </w:rPr>
        <w:t>Al fine di favorire gli investimenti sono assegnati ai comuni contributi per investimenti relativi a opere pubbliche di messa in sicurezza degli edifici e del territorio, nel limite complessivo di 350 milioni di euro per l’anno 2021, 450 milioni di euro per l’anno 2022, di 550  milioni di euro annui per ciascuno degli anni dal 2023 al 2025, di 700 milioni di euro per l’anno 2026, di 750 milioni di euro annui per ciascuno degli anni dal 2027 al 2031, di 800 milioni di euro annui per ciascuno degli anni 2032 e 2033 e di 300 milioni di euro per l’anno 2034. I contributi non sono assegnati per la realizzazione di opere integralmente finanziate da altri soggetti.”;</w:t>
      </w:r>
    </w:p>
    <w:p w:rsidR="002A4A28" w:rsidRPr="00E932DC" w:rsidRDefault="002A4A28" w:rsidP="00CB40F4">
      <w:pPr>
        <w:pStyle w:val="Paragrafoelenco"/>
        <w:numPr>
          <w:ilvl w:val="0"/>
          <w:numId w:val="9"/>
        </w:numPr>
        <w:shd w:val="clear" w:color="auto" w:fill="FFFFFF"/>
        <w:spacing w:after="0" w:line="240" w:lineRule="auto"/>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al comma 140 dopo la lettera c) è inserita la seguente: “d) non possono presentare la richiesta di contributo i comuni che risultano beneficiari in uno degli anni del biennio precedente.”;</w:t>
      </w:r>
    </w:p>
    <w:p w:rsidR="002A4A28" w:rsidRPr="00E932DC" w:rsidRDefault="002A4A28" w:rsidP="00CB40F4">
      <w:pPr>
        <w:pStyle w:val="Paragrafoelenco"/>
        <w:numPr>
          <w:ilvl w:val="0"/>
          <w:numId w:val="9"/>
        </w:numPr>
        <w:shd w:val="clear" w:color="auto" w:fill="FFFFFF"/>
        <w:spacing w:after="0" w:line="240" w:lineRule="auto"/>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al comma 141, lettera c), dopo le parole “investimenti di messa in sicurezza” sono aggiunte le seguenti “ed efficientamento energetico”;</w:t>
      </w:r>
    </w:p>
    <w:p w:rsidR="002A4A28" w:rsidRPr="00E932DC" w:rsidRDefault="002A4A28" w:rsidP="00CB40F4">
      <w:pPr>
        <w:pStyle w:val="Paragrafoelenco"/>
        <w:numPr>
          <w:ilvl w:val="0"/>
          <w:numId w:val="9"/>
        </w:numPr>
        <w:shd w:val="clear" w:color="auto" w:fill="FFFFFF"/>
        <w:spacing w:after="0" w:line="240" w:lineRule="auto"/>
        <w:jc w:val="both"/>
        <w:rPr>
          <w:rFonts w:ascii="Times New Roman" w:eastAsia="Times New Roman" w:hAnsi="Times New Roman" w:cs="Times New Roman"/>
          <w:iCs/>
          <w:lang w:eastAsia="it-IT"/>
        </w:rPr>
      </w:pPr>
      <w:r w:rsidRPr="00E932DC">
        <w:rPr>
          <w:rFonts w:ascii="Times New Roman" w:eastAsia="Times New Roman" w:hAnsi="Times New Roman" w:cs="Times New Roman"/>
          <w:lang w:eastAsia="it-IT"/>
        </w:rPr>
        <w:t xml:space="preserve">al comma 143 il primo periodo è sostituito dai seguenti: </w:t>
      </w:r>
      <w:r w:rsidRPr="00E932DC">
        <w:rPr>
          <w:rFonts w:ascii="Times New Roman" w:eastAsia="Times New Roman" w:hAnsi="Times New Roman" w:cs="Times New Roman"/>
          <w:iCs/>
          <w:lang w:eastAsia="it-IT"/>
        </w:rPr>
        <w:t>“L'ente beneficiario del contributo di cui al comma 139 è tenuto ad affidare i lavori per la realizzazione delle opere pubbliche entro i termini di seguito indicati decorrenti dalla data di emanazione del decreto di cui al comma 141: a) le opere con costo fino a 100.000 euro l'affidamento dei lavori deve avvenire entro 6 mesi; b) le opere il cui costo è compreso tra 100.001 euro e 750.000 euro l’affidamento dei lavori deve avvenire entro 10 mesi; c) le opere il cui costo è compreso tra 750.001 euro e 2.500.000 euro l’affidamento dei lavori deve avvenire entro 15 mesi; d) le opere il cui costo è compreso tra 2.500.001 e 5.000.000 l’affidamento dei lavori deve avvenire entro 20 mesi. Ai fini del presente comma, per costo dell’opera pubblica si intende l’importo complessivo del quadro economico dell’opera medesima. Qualora l’ente beneficiario del contributo, per espletare le procedure di selezione del contraente, si avvalga degli istituti della Centrale Unica di Committenza (CUC) o della Stazione Unica Appaltante (SUA) i termini di cui al comma 143 sono aumentati di tre mesi.”;</w:t>
      </w:r>
    </w:p>
    <w:p w:rsidR="002A4A28" w:rsidRPr="00E932DC" w:rsidRDefault="002A4A28" w:rsidP="00CB40F4">
      <w:pPr>
        <w:pStyle w:val="Paragrafoelenco"/>
        <w:numPr>
          <w:ilvl w:val="0"/>
          <w:numId w:val="9"/>
        </w:numPr>
        <w:shd w:val="clear" w:color="auto" w:fill="FFFFFF"/>
        <w:spacing w:after="0" w:line="240" w:lineRule="auto"/>
        <w:jc w:val="both"/>
        <w:rPr>
          <w:rFonts w:ascii="Times New Roman" w:eastAsia="Times New Roman" w:hAnsi="Times New Roman" w:cs="Times New Roman"/>
          <w:iCs/>
          <w:lang w:eastAsia="it-IT"/>
        </w:rPr>
      </w:pPr>
      <w:r w:rsidRPr="00E932DC">
        <w:rPr>
          <w:rFonts w:ascii="Times New Roman" w:eastAsia="Times New Roman" w:hAnsi="Times New Roman" w:cs="Times New Roman"/>
          <w:iCs/>
          <w:lang w:eastAsia="it-IT"/>
        </w:rPr>
        <w:t>al comma 144 le parole “per il 60 per cento entro il 31 luglio dell'anno di riferimento del contributo, previa verifica dell'avvenuto affidamento dei lavori” sono sostituite con “per il 60 per cento alla verifica dell'avvenuto affidamento dei lavori”;</w:t>
      </w:r>
    </w:p>
    <w:p w:rsidR="002A4A28" w:rsidRPr="00E932DC" w:rsidRDefault="002A4A28" w:rsidP="00CB40F4">
      <w:pPr>
        <w:pStyle w:val="Paragrafoelenco"/>
        <w:numPr>
          <w:ilvl w:val="0"/>
          <w:numId w:val="9"/>
        </w:numPr>
        <w:shd w:val="clear" w:color="auto" w:fill="FFFFFF"/>
        <w:spacing w:after="0" w:line="240" w:lineRule="auto"/>
        <w:jc w:val="both"/>
        <w:rPr>
          <w:rFonts w:ascii="Times New Roman" w:eastAsia="Times New Roman" w:hAnsi="Times New Roman" w:cs="Times New Roman"/>
          <w:iCs/>
          <w:lang w:eastAsia="it-IT"/>
        </w:rPr>
      </w:pPr>
      <w:r w:rsidRPr="00E932DC">
        <w:rPr>
          <w:rFonts w:ascii="Times New Roman" w:eastAsia="Times New Roman" w:hAnsi="Times New Roman" w:cs="Times New Roman"/>
          <w:iCs/>
          <w:lang w:eastAsia="it-IT"/>
        </w:rPr>
        <w:t>al comma 145 è aggiunto, alla fine, il seguente periodo: “I contributi recuperati sono assegnati ai comuni che risultano ammessi e non beneficiari del decreto più recente di cui al comma 141, secondo la graduatoria ivi prevista.”;</w:t>
      </w:r>
    </w:p>
    <w:p w:rsidR="002A4A28" w:rsidRPr="00E932DC" w:rsidRDefault="002A4A28" w:rsidP="00CB40F4">
      <w:pPr>
        <w:pStyle w:val="Paragrafoelenco"/>
        <w:numPr>
          <w:ilvl w:val="0"/>
          <w:numId w:val="9"/>
        </w:numPr>
        <w:shd w:val="clear" w:color="auto" w:fill="FFFFFF"/>
        <w:spacing w:after="0" w:line="240" w:lineRule="auto"/>
        <w:jc w:val="both"/>
        <w:rPr>
          <w:rFonts w:ascii="Times New Roman" w:eastAsia="Times New Roman" w:hAnsi="Times New Roman" w:cs="Times New Roman"/>
          <w:iCs/>
          <w:lang w:eastAsia="it-IT"/>
        </w:rPr>
      </w:pPr>
      <w:r w:rsidRPr="00E932DC">
        <w:rPr>
          <w:rFonts w:ascii="Times New Roman" w:eastAsia="Times New Roman" w:hAnsi="Times New Roman" w:cs="Times New Roman"/>
          <w:iCs/>
          <w:lang w:eastAsia="it-IT"/>
        </w:rPr>
        <w:t>il comma 148 è sostituito dal seguente: “Le attività di supporto, vigilanza e assistenza tecnica connesse all'utilizzo delle risorse di cui al comma 139, sono disciplinate secondo le modalità previste dal decreto del Ministero dell’interno con oneri posti a carico delle medesime risorse nel limite massimo annuale di 100.000 euro.”.</w:t>
      </w:r>
    </w:p>
    <w:p w:rsidR="002A4A28" w:rsidRPr="00E932DC" w:rsidRDefault="002A4A28" w:rsidP="002A4A28">
      <w:pPr>
        <w:shd w:val="clear" w:color="auto" w:fill="FFFFFF"/>
        <w:spacing w:after="0" w:line="240" w:lineRule="auto"/>
        <w:rPr>
          <w:rFonts w:eastAsia="Times New Roman" w:cs="Times New Roman"/>
          <w:lang w:eastAsia="it-IT"/>
        </w:rPr>
      </w:pPr>
      <w:r w:rsidRPr="00E932DC">
        <w:rPr>
          <w:rFonts w:eastAsia="Times New Roman" w:cs="Times New Roman"/>
          <w:lang w:eastAsia="it-IT"/>
        </w:rPr>
        <w:t>12. Per ciascuno degli anni dal 2021 al 2034, sono assegnati ai comuni contributi per investimenti in progetti di rigenerazione urbana, volti alla riduzione di fenomeni di</w:t>
      </w:r>
      <w:r w:rsidR="00F328AD" w:rsidRPr="00E932DC">
        <w:rPr>
          <w:rFonts w:eastAsia="Times New Roman" w:cs="Times New Roman"/>
          <w:lang w:eastAsia="it-IT"/>
        </w:rPr>
        <w:t xml:space="preserve"> </w:t>
      </w:r>
      <w:r w:rsidRPr="00E932DC">
        <w:rPr>
          <w:rFonts w:eastAsia="Times New Roman" w:cs="Times New Roman"/>
          <w:lang w:eastAsia="it-IT"/>
        </w:rPr>
        <w:t>marginalizzazione e degrado sociale, nonché al miglioramento della</w:t>
      </w:r>
      <w:r w:rsidR="00F328AD" w:rsidRPr="00E932DC">
        <w:rPr>
          <w:rFonts w:eastAsia="Times New Roman" w:cs="Times New Roman"/>
          <w:lang w:eastAsia="it-IT"/>
        </w:rPr>
        <w:t xml:space="preserve"> </w:t>
      </w:r>
      <w:r w:rsidRPr="00E932DC">
        <w:rPr>
          <w:rFonts w:eastAsia="Times New Roman" w:cs="Times New Roman"/>
          <w:lang w:eastAsia="it-IT"/>
        </w:rPr>
        <w:t xml:space="preserve">qualità del decoro urbano e del tessuto sociale ed ambientale, nel limite complessivo di 150 milioni di euro nell’anno 2021, 300 milioni di euro nell’anno 2022, 600 milioni di euro per ciascuno degli anni 2023 e 2024 e 700 milioni di euro annui per ciascuno degli anni dal 2025 al 2034. </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lang w:eastAsia="it-IT"/>
        </w:rPr>
        <w:t>13. Ai fini dell’attuazione del comma 12, con decreto del Presidente del Consiglio dei Ministri, di concerto con il Ministro dell’economia e delle finanze e con il Ministro dell’interno, previa intesa in sede di Conferenza Stato-Città e autonomie locali, entro la data del 31 gennaio 2020, sono individuati i criteri e le modalità  di riparto, ivi incluse le modalità di utilizzo dei ribassi d’asta, e di monitoraggio, anche in termini di effettivo utilizzo delle risorse assegnate e comunque tramite il sistema di cui al decreto legislativo 29 dicembre 2011, n. 229, di rendicontazione e di verifica, nonché le modalità di recupero ed eventuale riassegnazione delle somme non utilizzate. Gli importi per ciascun beneficiario sono individuati con decreto del Ministero dell’interno, di concerto con il Ministero dell’economia e delle finanze, entro 30</w:t>
      </w:r>
      <w:r w:rsidRPr="00E932DC">
        <w:rPr>
          <w:rFonts w:eastAsia="Times New Roman" w:cs="Times New Roman"/>
          <w:color w:val="FF0000"/>
          <w:lang w:eastAsia="it-IT"/>
        </w:rPr>
        <w:t xml:space="preserve"> </w:t>
      </w:r>
      <w:r w:rsidRPr="00E932DC">
        <w:rPr>
          <w:rFonts w:eastAsia="Times New Roman" w:cs="Times New Roman"/>
          <w:lang w:eastAsia="it-IT"/>
        </w:rPr>
        <w:t xml:space="preserve">giorni dalla pubblicazione del decreto del Presidente del </w:t>
      </w:r>
      <w:proofErr w:type="gramStart"/>
      <w:r w:rsidRPr="00E932DC">
        <w:rPr>
          <w:rFonts w:eastAsia="Times New Roman" w:cs="Times New Roman"/>
          <w:lang w:eastAsia="it-IT"/>
        </w:rPr>
        <w:t>Consiglio dei Ministri</w:t>
      </w:r>
      <w:proofErr w:type="gramEnd"/>
      <w:r w:rsidRPr="00E932DC">
        <w:rPr>
          <w:rFonts w:eastAsia="Times New Roman" w:cs="Times New Roman"/>
          <w:lang w:eastAsia="it-IT"/>
        </w:rPr>
        <w:t xml:space="preserve"> di cui al periodo precedente.</w:t>
      </w:r>
    </w:p>
    <w:p w:rsidR="002A4A28" w:rsidRPr="00E932DC" w:rsidRDefault="002A4A28" w:rsidP="002A4A28">
      <w:pPr>
        <w:shd w:val="clear" w:color="auto" w:fill="FFFFFF"/>
        <w:spacing w:after="0" w:line="240" w:lineRule="auto"/>
        <w:rPr>
          <w:rFonts w:cs="Times New Roman"/>
        </w:rPr>
      </w:pPr>
      <w:r w:rsidRPr="00E932DC">
        <w:rPr>
          <w:rFonts w:cs="Times New Roman"/>
        </w:rPr>
        <w:lastRenderedPageBreak/>
        <w:t>14. Nello stato di previsione del Ministero dell’interno è istituito un fondo per investimenti a favore dei comuni con una dotazione di 400 milioni di euro per ciascuno degli anni dal 2025 al 2034.</w:t>
      </w:r>
    </w:p>
    <w:p w:rsidR="002A4A28" w:rsidRPr="00E932DC" w:rsidRDefault="002A4A28" w:rsidP="002A4A28">
      <w:pPr>
        <w:shd w:val="clear" w:color="auto" w:fill="FFFFFF"/>
        <w:spacing w:after="0" w:line="240" w:lineRule="auto"/>
        <w:rPr>
          <w:rFonts w:cs="Times New Roman"/>
        </w:rPr>
      </w:pPr>
      <w:r w:rsidRPr="00E932DC">
        <w:rPr>
          <w:rFonts w:cs="Times New Roman"/>
        </w:rPr>
        <w:t>15. Il fondo di cui al comma 14 è destinato al rilancio degli investimenti per lo sviluppo sostenibile e infrastrutturale del Paese, in particolare, nei settori di spesa dell’edilizia pubblica, inclusa manutenzione e sicurezza ed efficientamento energetico, della manutenzione della rete viaria, del dissesto idrogeologico, della prevenzione rischio sismico e della valorizzazione dei beni culturali e ambientali.</w:t>
      </w:r>
    </w:p>
    <w:p w:rsidR="002A4A28" w:rsidRPr="00E932DC" w:rsidRDefault="002A4A28" w:rsidP="002A4A28">
      <w:pPr>
        <w:spacing w:after="0" w:line="240" w:lineRule="auto"/>
        <w:rPr>
          <w:rFonts w:cs="Times New Roman"/>
        </w:rPr>
      </w:pPr>
      <w:r w:rsidRPr="00E932DC">
        <w:rPr>
          <w:rFonts w:cs="Times New Roman"/>
        </w:rPr>
        <w:t xml:space="preserve">16. Ai fini dell’attuazione dei commi 14 e 15, con uno o più decreti del Presidente del Consiglio dei Ministri, di concerto con il Ministro dell’economia e delle finanze e con il Ministro dell’interno, previa intesa in sede di Conferenza Unificata, entro la data del 31 marzo 2024, sono individuati i criteri di riparto e le modalità di utilizzo delle risorse, </w:t>
      </w:r>
      <w:r w:rsidRPr="00E932DC">
        <w:rPr>
          <w:rFonts w:eastAsia="Times New Roman" w:cs="Times New Roman"/>
          <w:lang w:eastAsia="it-IT"/>
        </w:rPr>
        <w:t xml:space="preserve">ivi incluse le modalità di utilizzo dei ribassi d’asta, </w:t>
      </w:r>
      <w:r w:rsidRPr="00E932DC">
        <w:rPr>
          <w:rFonts w:cs="Times New Roman"/>
        </w:rPr>
        <w:t xml:space="preserve">di monitoraggio, anche in termini di effettivo utilizzo delle risorse assegnate e comunque tramite il sistema di cui al decreto legislativo 29 dicembre 2011, n. 229, di rendicontazione e di verifica, nonché le modalità di recupero ed eventuale riassegnazione delle somme non utilizzate. Gli importi per ciascun beneficiario sono individuati con decreto del Ministero dell’interno, di concerto con il Ministro dell’economia e delle finanze, previa Intesa in sede di Conferenza unificata, entro 30 giorni dalla pubblicazione dei decreti del Presidente del </w:t>
      </w:r>
      <w:proofErr w:type="gramStart"/>
      <w:r w:rsidRPr="00E932DC">
        <w:rPr>
          <w:rFonts w:cs="Times New Roman"/>
        </w:rPr>
        <w:t>Consiglio dei Ministri</w:t>
      </w:r>
      <w:proofErr w:type="gramEnd"/>
      <w:r w:rsidRPr="00E932DC">
        <w:rPr>
          <w:rFonts w:cs="Times New Roman"/>
        </w:rPr>
        <w:t xml:space="preserve"> di cui al periodo precedente.</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 xml:space="preserve">17. Al fine di favorire gli investimenti, sono assegnati ai comuni, per spesa di progettazione definitiva ed esecutiva, relativa ad interventi </w:t>
      </w:r>
      <w:r w:rsidRPr="00E932DC">
        <w:rPr>
          <w:rFonts w:eastAsia="Times New Roman" w:cs="Times New Roman"/>
          <w:lang w:eastAsia="it-IT"/>
        </w:rPr>
        <w:t xml:space="preserve">di messa in sicurezza del territorio a rischio idrogeologico, di messa in sicurezza ed efficientamento energetico delle scuole, degli edifici pubblici e del patrimonio comunale, nonché per investimenti di messa in sicurezza di strade, </w:t>
      </w:r>
      <w:r w:rsidRPr="00E932DC">
        <w:rPr>
          <w:rFonts w:eastAsia="Times New Roman" w:cs="Times New Roman"/>
          <w:iCs/>
          <w:lang w:eastAsia="it-IT"/>
        </w:rPr>
        <w:t>contributi soggetti a rendicontazione nel limite di 85 milioni di euro per l’anno 2020, di 128 milioni di euro nell’anno 2021,  di 170 milioni di euro per l’anno 2022 e di 200 milioni di euro annui per ciascuno degli anni  dal 2023 al 2034.</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18. I comuni comunicano le richieste di contributo al Ministero dell'interno, entro il termine perentorio del 15 gennaio dell’esercizio di riferimento del contributo. La richiesta deve contenere:</w:t>
      </w:r>
    </w:p>
    <w:p w:rsidR="002A4A28" w:rsidRPr="00E932DC" w:rsidRDefault="002A4A28" w:rsidP="00CB40F4">
      <w:pPr>
        <w:pStyle w:val="Paragrafoelenco"/>
        <w:numPr>
          <w:ilvl w:val="0"/>
          <w:numId w:val="10"/>
        </w:numPr>
        <w:shd w:val="clear" w:color="auto" w:fill="FFFFFF"/>
        <w:spacing w:after="0" w:line="240" w:lineRule="auto"/>
        <w:ind w:left="851" w:hanging="425"/>
        <w:jc w:val="both"/>
        <w:rPr>
          <w:rFonts w:ascii="Times New Roman" w:eastAsia="Times New Roman" w:hAnsi="Times New Roman" w:cs="Times New Roman"/>
          <w:iCs/>
          <w:lang w:eastAsia="it-IT"/>
        </w:rPr>
      </w:pPr>
      <w:r w:rsidRPr="00E932DC">
        <w:rPr>
          <w:rFonts w:ascii="Times New Roman" w:eastAsia="Times New Roman" w:hAnsi="Times New Roman" w:cs="Times New Roman"/>
          <w:iCs/>
          <w:lang w:eastAsia="it-IT"/>
        </w:rPr>
        <w:t>le informazioni riferite al livello progettuale per il quale si chiede il contributo e il codice unico di progetto (CUP) valido dell'opera che si intende realizzare;</w:t>
      </w:r>
    </w:p>
    <w:p w:rsidR="002A4A28" w:rsidRPr="00E932DC" w:rsidRDefault="002A4A28" w:rsidP="00CB40F4">
      <w:pPr>
        <w:pStyle w:val="Paragrafoelenco"/>
        <w:numPr>
          <w:ilvl w:val="0"/>
          <w:numId w:val="10"/>
        </w:numPr>
        <w:shd w:val="clear" w:color="auto" w:fill="FFFFFF"/>
        <w:spacing w:after="0" w:line="240" w:lineRule="auto"/>
        <w:ind w:left="851" w:hanging="425"/>
        <w:jc w:val="both"/>
        <w:rPr>
          <w:rFonts w:ascii="Times New Roman" w:eastAsia="Times New Roman" w:hAnsi="Times New Roman" w:cs="Times New Roman"/>
          <w:iCs/>
          <w:lang w:eastAsia="it-IT"/>
        </w:rPr>
      </w:pPr>
      <w:r w:rsidRPr="00E932DC">
        <w:rPr>
          <w:rFonts w:ascii="Times New Roman" w:eastAsia="Times New Roman" w:hAnsi="Times New Roman" w:cs="Times New Roman"/>
          <w:iCs/>
          <w:lang w:eastAsia="it-IT"/>
        </w:rPr>
        <w:t xml:space="preserve">le informazioni necessarie per permettere il monitoraggio complessivo degli interventi di </w:t>
      </w:r>
      <w:r w:rsidRPr="00E932DC">
        <w:rPr>
          <w:rFonts w:ascii="Times New Roman" w:eastAsia="Times New Roman" w:hAnsi="Times New Roman" w:cs="Times New Roman"/>
          <w:lang w:eastAsia="it-IT"/>
        </w:rPr>
        <w:t>messa in sicurezza del territorio a rischio idrogeologico, di messa in sicurezza ed efficientamento energetico delle scuole, degli edifici pubblici e del patrimonio comunale, nonché per investimenti di messa in sicurezza di strade.</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 xml:space="preserve">Ciascun comune può inviare fino ad un massimo di tre richieste di contributo per la stessa annualità e la progettazione deve riferirsi, nell'ambito della pianificazione comunale, a un intervento compreso negli strumenti programmatori del medesimo comune o in altro strumento di programmazione. </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 xml:space="preserve">19. L'ammontare del contributo attribuito a ciascun comune è determinato entro il 28 febbraio dell’esercizio di riferimento del contributo, con decreto del Ministero dell'interno, di concerto con il Ministero dell'economia e delle finanze, tenendo conto del seguente ordine prioritario: </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a) messa in sicurezza del territorio a rischio idrogeologico;</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b) messa in sicurezza di strade, ponti e viadotti;</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c) messa in sicurezza ed efficientamento energetico degli edifici, con precedenza per gli edifici scolastici, e di altre strutture di proprietà dell’ente.</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20. Ferme restando le priorità di cui alle lettere a), b), c), qualora l'entità delle richieste pervenute superi l'ammontare delle risorse disponibili, l'attribuzione è effettuata a favore dei comuni che presentano la maggiore incidenza del fondo di cassa al 31 dicembre dell'esercizio precedente rispetto al risultato di amministrazione risultante dal rendiconto della gestione del medesimo esercizio.</w:t>
      </w:r>
    </w:p>
    <w:p w:rsidR="002A4A28" w:rsidRPr="00E932DC" w:rsidRDefault="002A4A28" w:rsidP="002A4A28">
      <w:pPr>
        <w:shd w:val="clear" w:color="auto" w:fill="FFFFFF"/>
        <w:spacing w:after="0" w:line="240" w:lineRule="auto"/>
        <w:rPr>
          <w:rFonts w:cs="Times New Roman"/>
        </w:rPr>
      </w:pPr>
      <w:r w:rsidRPr="00E932DC">
        <w:rPr>
          <w:rFonts w:eastAsia="Times New Roman" w:cs="Times New Roman"/>
          <w:iCs/>
          <w:lang w:eastAsia="it-IT"/>
        </w:rPr>
        <w:t xml:space="preserve">21. Le informazioni sul fondo di cassa e sul risultato di amministrazione sono desunte dal prospetto dimostrativo del risultato di amministrazione allegato al rendiconto della gestione trasmesso ai sensi dell'articolo </w:t>
      </w:r>
      <w:hyperlink r:id="rId12" w:anchor="id=10LX0000756196ART33,__m=document" w:history="1">
        <w:r w:rsidRPr="00E932DC">
          <w:rPr>
            <w:rFonts w:eastAsia="Times New Roman" w:cs="Times New Roman"/>
            <w:iCs/>
            <w:lang w:eastAsia="it-IT"/>
          </w:rPr>
          <w:t>18, comma 2</w:t>
        </w:r>
      </w:hyperlink>
      <w:r w:rsidRPr="00E932DC">
        <w:rPr>
          <w:rFonts w:eastAsia="Times New Roman" w:cs="Times New Roman"/>
          <w:iCs/>
          <w:lang w:eastAsia="it-IT"/>
        </w:rPr>
        <w:t xml:space="preserve">, del </w:t>
      </w:r>
      <w:hyperlink r:id="rId13" w:anchor="id=10LX0000756196ART0,__m=document" w:history="1">
        <w:r w:rsidRPr="00E932DC">
          <w:rPr>
            <w:rFonts w:eastAsia="Times New Roman" w:cs="Times New Roman"/>
            <w:iCs/>
            <w:lang w:eastAsia="it-IT"/>
          </w:rPr>
          <w:t>decreto legislativo 23 giugno 2011, n. 118</w:t>
        </w:r>
      </w:hyperlink>
      <w:r w:rsidRPr="00E932DC">
        <w:rPr>
          <w:rFonts w:eastAsia="Times New Roman" w:cs="Times New Roman"/>
          <w:iCs/>
          <w:lang w:eastAsia="it-IT"/>
        </w:rPr>
        <w:t>, alla banca dati delle amministrazioni pubbliche. Non sono considerate le richieste di contributo pervenute dai comuni che, alla data di presentazione della richiesta medesima, non hanno ancora trasmesso alla citata banca dati i documenti contabili di cui all'articolo 1, comma 1, lettere b) ed e), e all'</w:t>
      </w:r>
      <w:hyperlink r:id="rId14" w:anchor="id=10LX0000829554ART16,__m=document" w:history="1">
        <w:r w:rsidRPr="00E932DC">
          <w:rPr>
            <w:rFonts w:eastAsia="Times New Roman" w:cs="Times New Roman"/>
            <w:iCs/>
            <w:lang w:eastAsia="it-IT"/>
          </w:rPr>
          <w:t>articolo 3 del decreto del Ministro dell'economia e delle finanze 12 maggio 2016</w:t>
        </w:r>
      </w:hyperlink>
      <w:r w:rsidRPr="00E932DC">
        <w:rPr>
          <w:rFonts w:eastAsia="Times New Roman" w:cs="Times New Roman"/>
          <w:iCs/>
          <w:lang w:eastAsia="it-IT"/>
        </w:rPr>
        <w:t xml:space="preserve">, pubblicato nella Gazzetta Ufficiale n. 122 del 26 maggio 2016, riferiti all'ultimo rendiconto della gestione approvato. </w:t>
      </w:r>
      <w:r w:rsidRPr="00E932DC">
        <w:rPr>
          <w:rFonts w:cs="Times New Roman"/>
        </w:rPr>
        <w:t>Nel caso di comuni per i quali sono sospesi per legge i termini di approvazione del rendiconto di gestione di riferimento, le informazioni di cui al primo periodo sono desunte dall'ultimo rendiconto della gestione trasmesso alla citata banca dati.</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 xml:space="preserve">22. Il comune beneficiario del contributo di cui al comma 17 è tenuto ad affidare la progettazione entro tre mesi decorrenti dalla data di emanazione del decreto di cui al comma 19. In caso contrario, il contributo è </w:t>
      </w:r>
      <w:r w:rsidRPr="00E932DC">
        <w:rPr>
          <w:rFonts w:eastAsia="Times New Roman" w:cs="Times New Roman"/>
          <w:iCs/>
          <w:lang w:eastAsia="it-IT"/>
        </w:rPr>
        <w:lastRenderedPageBreak/>
        <w:t xml:space="preserve">recuperato dal Ministero dell'interno secondo le modalità di cui ai commi 128 e 129 dell'articolo </w:t>
      </w:r>
      <w:hyperlink r:id="rId15" w:anchor="id=10LX0000778684ART13,__m=document" w:history="1">
        <w:r w:rsidRPr="00E932DC">
          <w:rPr>
            <w:rFonts w:eastAsia="Times New Roman" w:cs="Times New Roman"/>
            <w:iCs/>
            <w:lang w:eastAsia="it-IT"/>
          </w:rPr>
          <w:t>1</w:t>
        </w:r>
      </w:hyperlink>
      <w:r w:rsidRPr="00E932DC">
        <w:rPr>
          <w:rFonts w:eastAsia="Times New Roman" w:cs="Times New Roman"/>
          <w:iCs/>
          <w:lang w:eastAsia="it-IT"/>
        </w:rPr>
        <w:t xml:space="preserve"> della </w:t>
      </w:r>
      <w:hyperlink r:id="rId16" w:anchor="id=10LX0000778684ART0,__m=document" w:history="1">
        <w:r w:rsidRPr="00E932DC">
          <w:rPr>
            <w:rFonts w:eastAsia="Times New Roman" w:cs="Times New Roman"/>
            <w:iCs/>
            <w:lang w:eastAsia="it-IT"/>
          </w:rPr>
          <w:t>legge 24 dicembre 2012, n. 228</w:t>
        </w:r>
      </w:hyperlink>
      <w:r w:rsidRPr="00E932DC">
        <w:rPr>
          <w:rFonts w:eastAsia="Times New Roman" w:cs="Times New Roman"/>
          <w:iCs/>
          <w:lang w:eastAsia="it-IT"/>
        </w:rPr>
        <w:t>.</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 xml:space="preserve">23. Il monitoraggio delle attività di progettazione di cui ai commi da 17 a 22 e dei relativi adempimenti è effettuato attraverso il sistema di monitoraggio delle opere pubbliche della banca dati delle pubbliche amministrazioni ai sensi del </w:t>
      </w:r>
      <w:hyperlink r:id="rId17" w:anchor="id=10LX0000764286ART0,__m=document" w:history="1">
        <w:r w:rsidRPr="00E932DC">
          <w:rPr>
            <w:rFonts w:eastAsia="Times New Roman" w:cs="Times New Roman"/>
            <w:iCs/>
            <w:lang w:eastAsia="it-IT"/>
          </w:rPr>
          <w:t>decreto legislativo 29 dicembre 2011, n. 229</w:t>
        </w:r>
      </w:hyperlink>
      <w:r w:rsidRPr="00E932DC">
        <w:rPr>
          <w:rFonts w:eastAsia="Times New Roman" w:cs="Times New Roman"/>
          <w:iCs/>
          <w:lang w:eastAsia="it-IT"/>
        </w:rPr>
        <w:t xml:space="preserve">, classificato come "Sviluppo capacità progettuale dei comuni". L'affidamento della progettazione ai sensi del comma 6 del presente articolo è verificato tramite il </w:t>
      </w:r>
      <w:proofErr w:type="gramStart"/>
      <w:r w:rsidRPr="00E932DC">
        <w:rPr>
          <w:rFonts w:eastAsia="Times New Roman" w:cs="Times New Roman"/>
          <w:iCs/>
          <w:lang w:eastAsia="it-IT"/>
        </w:rPr>
        <w:t>predetto</w:t>
      </w:r>
      <w:proofErr w:type="gramEnd"/>
      <w:r w:rsidRPr="00E932DC">
        <w:rPr>
          <w:rFonts w:eastAsia="Times New Roman" w:cs="Times New Roman"/>
          <w:iCs/>
          <w:lang w:eastAsia="it-IT"/>
        </w:rPr>
        <w:t xml:space="preserve"> sistema attraverso le informazioni correlate al relativo codice identificativo di gara (CIG).</w:t>
      </w: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24. Il Ministero delle infrastrutture e dei trasporti, in collaborazione con il Ministero dell’interno, effettua un controllo a campione sulle attività di progettazione oggetto del contributo di cui al comma 17.</w:t>
      </w:r>
    </w:p>
    <w:p w:rsidR="002A4A28" w:rsidRPr="00E932DC" w:rsidRDefault="002A4A28" w:rsidP="002A4A28">
      <w:pPr>
        <w:shd w:val="clear" w:color="auto" w:fill="FFFFFF"/>
        <w:spacing w:after="0" w:line="240" w:lineRule="auto"/>
        <w:rPr>
          <w:rFonts w:eastAsia="Times New Roman" w:cs="Times New Roman"/>
          <w:iCs/>
          <w:lang w:eastAsia="it-IT"/>
        </w:rPr>
      </w:pP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bCs/>
          <w:lang w:eastAsia="it-IT"/>
        </w:rPr>
        <w:t>(Contributi investimenti comuni</w:t>
      </w:r>
      <w:r w:rsidRPr="00E932DC">
        <w:rPr>
          <w:rFonts w:eastAsia="Times New Roman" w:cs="Times New Roman"/>
          <w:iCs/>
          <w:lang w:eastAsia="it-IT"/>
        </w:rPr>
        <w:t xml:space="preserve"> - asili nido)</w:t>
      </w:r>
    </w:p>
    <w:p w:rsidR="000B03B2" w:rsidRPr="00E932DC" w:rsidRDefault="000B03B2" w:rsidP="000B03B2">
      <w:pPr>
        <w:pStyle w:val="Paragrafoelenco"/>
        <w:shd w:val="clear" w:color="auto" w:fill="FFFFFF"/>
        <w:spacing w:after="0" w:line="240" w:lineRule="auto"/>
        <w:ind w:left="0"/>
        <w:jc w:val="both"/>
        <w:rPr>
          <w:rFonts w:ascii="Times New Roman" w:hAnsi="Times New Roman" w:cs="Times New Roman"/>
        </w:rPr>
      </w:pPr>
      <w:r w:rsidRPr="00E932DC">
        <w:rPr>
          <w:rFonts w:ascii="Times New Roman" w:hAnsi="Times New Roman" w:cs="Times New Roman"/>
        </w:rPr>
        <w:t>25. Per il finanziamento degli interventi relativi ad opere pubbliche di messa in sicurezza, ristrutturazione o costruzione di edifici di proprietà dei comuni destinati ad asili nido è istituito nello stato di previsione del Ministero dell’interno un fondo di 100 milioni di euro per ciascuno degli anni dal 2021 al 2023 e di 200 milioni di euro annui per ciascuno degli anni dal 2024 al 2034.</w:t>
      </w:r>
    </w:p>
    <w:p w:rsidR="000B03B2" w:rsidRPr="00E932DC" w:rsidRDefault="000B03B2" w:rsidP="000B03B2">
      <w:pPr>
        <w:spacing w:after="0" w:line="240" w:lineRule="auto"/>
        <w:rPr>
          <w:rFonts w:cs="Times New Roman"/>
        </w:rPr>
      </w:pPr>
      <w:r w:rsidRPr="00E932DC">
        <w:rPr>
          <w:rFonts w:cs="Times New Roman"/>
        </w:rPr>
        <w:t xml:space="preserve">26. Con decreto del Presidente del Consiglio dei Ministri, di concerto con il Ministro dell’economia e delle finanze ed i Ministri dell’interno, dell’istruzione e dell’università e della ricerca, del lavoro e della famiglia, previa intesa in sede di Conferenza Stato-città ed autonomie locali, entro la data del 31 gennaio 2020, sono individuati i criteri di riparto e le modalità di utilizzo delle risorse, ivi incluse le modalità di utilizzo dei ribassi d’asta, di monitoraggio, anche in termini di effettivo utilizzo delle risorse assegnate e comunque tramite il sistema di cui al decreto legislativo 29 dicembre 2011, n. 229, di rendicontazione e di verifica, nonché le modalità di recupero ed eventuale riassegnazione delle somme non utilizzate. Con Decreto del Ministero dell’interno, di concerto con il Ministero dell’economia e delle finanze, entro 30 giorni dalla pubblicazione del Presidente del </w:t>
      </w:r>
      <w:proofErr w:type="gramStart"/>
      <w:r w:rsidRPr="00E932DC">
        <w:rPr>
          <w:rFonts w:cs="Times New Roman"/>
        </w:rPr>
        <w:t>Consiglio dei Ministri</w:t>
      </w:r>
      <w:proofErr w:type="gramEnd"/>
      <w:r w:rsidRPr="00E932DC">
        <w:rPr>
          <w:rFonts w:cs="Times New Roman"/>
        </w:rPr>
        <w:t xml:space="preserve"> di cui al periodo precedente, sono individuati enti beneficiari, gli interventi ammessi al finanziamento e il relativo importo.</w:t>
      </w:r>
    </w:p>
    <w:p w:rsidR="002A4A28" w:rsidRPr="00E932DC" w:rsidRDefault="002A4A28" w:rsidP="002A4A28">
      <w:pPr>
        <w:spacing w:after="0" w:line="240" w:lineRule="auto"/>
        <w:rPr>
          <w:rFonts w:eastAsia="Times New Roman" w:cs="Times New Roman"/>
          <w:b/>
          <w:iCs/>
          <w:lang w:eastAsia="it-IT"/>
        </w:rPr>
      </w:pP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bCs/>
          <w:lang w:eastAsia="it-IT"/>
        </w:rPr>
        <w:t>(Contributi investimenti province e città metropolitane)</w:t>
      </w:r>
    </w:p>
    <w:p w:rsidR="002A4A28" w:rsidRPr="00E932DC" w:rsidRDefault="002A4A28" w:rsidP="002A4A28">
      <w:pPr>
        <w:shd w:val="clear" w:color="auto" w:fill="FFFFFF"/>
        <w:spacing w:after="0" w:line="240" w:lineRule="auto"/>
        <w:rPr>
          <w:rFonts w:eastAsia="Times New Roman" w:cs="Times New Roman"/>
          <w:lang w:eastAsia="it-IT"/>
        </w:rPr>
      </w:pPr>
      <w:r w:rsidRPr="00E932DC">
        <w:rPr>
          <w:rFonts w:eastAsia="Times New Roman" w:cs="Times New Roman"/>
          <w:lang w:eastAsia="it-IT"/>
        </w:rPr>
        <w:t>27. All’articolo 1 della legge 27 dicembre 2017, n. 205, sono apportate le seguenti modifiche:</w:t>
      </w:r>
    </w:p>
    <w:p w:rsidR="002A4A28" w:rsidRPr="00E932DC" w:rsidRDefault="002A4A28" w:rsidP="00CB40F4">
      <w:pPr>
        <w:pStyle w:val="provvr0"/>
        <w:numPr>
          <w:ilvl w:val="0"/>
          <w:numId w:val="13"/>
        </w:numPr>
        <w:spacing w:before="0" w:beforeAutospacing="0" w:after="0" w:afterAutospacing="0"/>
        <w:rPr>
          <w:sz w:val="22"/>
          <w:szCs w:val="22"/>
        </w:rPr>
      </w:pPr>
      <w:r w:rsidRPr="00E932DC">
        <w:rPr>
          <w:sz w:val="22"/>
          <w:szCs w:val="22"/>
        </w:rPr>
        <w:t>il comma 1076 è sostituito dal seguente: “Per il finanziamento degli interventi relativi a programmi straordinari di manutenzione della rete viaria di province e città metropolitane è autorizzata la spesa di 120 milioni di euro per il 2018, di 300 milioni di euro per l’anno 2019, 350 milioni di euro per l’anno 2020, 400 milioni di euro per l’anno 2021, 550 milioni di euro annui per ciascuno degli anni 2022 e 2023 e 250 milioni di euro per ciascuno degli anni dal 2024 al 2034.”;</w:t>
      </w:r>
    </w:p>
    <w:p w:rsidR="002A4A28" w:rsidRPr="00E932DC" w:rsidRDefault="0023637D" w:rsidP="00CB40F4">
      <w:pPr>
        <w:pStyle w:val="provvr0"/>
        <w:numPr>
          <w:ilvl w:val="0"/>
          <w:numId w:val="13"/>
        </w:numPr>
        <w:spacing w:before="0" w:beforeAutospacing="0" w:after="0" w:afterAutospacing="0"/>
        <w:rPr>
          <w:sz w:val="22"/>
          <w:szCs w:val="22"/>
        </w:rPr>
      </w:pPr>
      <w:r w:rsidRPr="00E932DC">
        <w:rPr>
          <w:sz w:val="22"/>
          <w:szCs w:val="22"/>
        </w:rPr>
        <w:t>il comma 1078 è sostituito dal seguente: “Le province e le città metropolitane certificano l’avvenuta realizzazione degli interventi di cui al comma 1076 entro il 31 ottobre successivo all’anno di riferimento, mediante apposita comunicazione al Ministero delle infrastrutture e dei trasporti. In caso di mancata o parziale realizzazione degli interventi, ovvero in caso di presenza di ribassi di gara non riutilizzati, le corrispondenti risorse assegnate alle singole province o città metropolitane sono versate ad apposito capitolo dello stato di previsione dell'entrata del bilancio dello Stato per essere riassegnate al fondo di cui al comma 1076. I ribassi d’asta possono essere utilizzati secondo quanto previsto dal principio contabile applicato della contabilità finanziaria – allegato 4.2 – al decreto legislativo n. 118 del 2011 – punto 5.4.10.”.</w:t>
      </w:r>
    </w:p>
    <w:p w:rsidR="002A4A28" w:rsidRPr="00E932DC" w:rsidRDefault="002A4A28" w:rsidP="0023637D">
      <w:pPr>
        <w:shd w:val="clear" w:color="auto" w:fill="FFFFFF"/>
        <w:spacing w:after="0" w:line="240" w:lineRule="auto"/>
        <w:rPr>
          <w:rFonts w:eastAsia="Times New Roman" w:cs="Times New Roman"/>
          <w:lang w:eastAsia="it-IT"/>
        </w:rPr>
      </w:pPr>
      <w:r w:rsidRPr="00E932DC">
        <w:rPr>
          <w:rFonts w:eastAsia="Times New Roman" w:cs="Times New Roman"/>
          <w:lang w:eastAsia="it-IT"/>
        </w:rPr>
        <w:t>28. Per il finanziamento degli interventi relativi ad opere pubbliche di messa in sicurezza delle strade e di manutenzione straordinaria ed efficientamento energetico delle scuole di province e città metropolitane è autorizzata la spesa di 100 milioni di euro per ciascuno degli anni 2020 e 2021 e 250 milioni di euro per ciascuno degli anni dal 2022 al 2034.</w:t>
      </w:r>
    </w:p>
    <w:p w:rsidR="002A4A28" w:rsidRPr="00E932DC" w:rsidRDefault="002A4A28" w:rsidP="002A4A28">
      <w:pPr>
        <w:shd w:val="clear" w:color="auto" w:fill="FFFFFF"/>
        <w:spacing w:after="0" w:line="240" w:lineRule="auto"/>
        <w:rPr>
          <w:rFonts w:eastAsia="Times New Roman" w:cs="Times New Roman"/>
          <w:lang w:eastAsia="it-IT"/>
        </w:rPr>
      </w:pPr>
      <w:r w:rsidRPr="00E932DC">
        <w:rPr>
          <w:rFonts w:eastAsia="Times New Roman" w:cs="Times New Roman"/>
          <w:lang w:eastAsia="it-IT"/>
        </w:rPr>
        <w:t>29. Ai fini dell’attuazione del comma 2</w:t>
      </w:r>
      <w:r w:rsidR="00AD291B" w:rsidRPr="00E932DC">
        <w:rPr>
          <w:rFonts w:eastAsia="Times New Roman" w:cs="Times New Roman"/>
          <w:lang w:eastAsia="it-IT"/>
        </w:rPr>
        <w:t>8</w:t>
      </w:r>
      <w:r w:rsidRPr="00E932DC">
        <w:rPr>
          <w:rFonts w:eastAsia="Times New Roman" w:cs="Times New Roman"/>
          <w:lang w:eastAsia="it-IT"/>
        </w:rPr>
        <w:t xml:space="preserve">, con decreto del Presidente del Consiglio dei Ministri, di concerto con il Ministro dell’economia e delle finanze e con i Ministri delle infrastrutture e trasporti, dell’interno e dell’istruzione e dell’università e della ricerca, previa intesa in sede di Conferenza Stato-città ed autonomie locali, entro la data del 31 gennaio 2020, sono individuate le risorse per ciascun settore di intervento, i criteri di riparto e le modalità di utilizzo delle risorse, ivi incluse le modalità di utilizzo dei ribassi d’asta, di monitoraggio, anche in termini di effettivo utilizzo delle risorse assegnate e comunque tramite il sistema di cui al decreto legislativo 29 dicembre 2011, n. 229, di rendicontazione e di verifica, nonché le modalità di recupero ed eventuale riassegnazione delle somme non utilizzate. Con decreto dei Ministeri competenti, di concerto con il Ministero dell’economia e delle finanze, entro 30 giorni dalla pubblicazione del decreto del </w:t>
      </w:r>
      <w:r w:rsidRPr="00E932DC">
        <w:rPr>
          <w:rFonts w:eastAsia="Times New Roman" w:cs="Times New Roman"/>
          <w:lang w:eastAsia="it-IT"/>
        </w:rPr>
        <w:lastRenderedPageBreak/>
        <w:t xml:space="preserve">Presidente del </w:t>
      </w:r>
      <w:proofErr w:type="gramStart"/>
      <w:r w:rsidRPr="00E932DC">
        <w:rPr>
          <w:rFonts w:eastAsia="Times New Roman" w:cs="Times New Roman"/>
          <w:lang w:eastAsia="it-IT"/>
        </w:rPr>
        <w:t>Consiglio dei Ministri</w:t>
      </w:r>
      <w:proofErr w:type="gramEnd"/>
      <w:r w:rsidRPr="00E932DC">
        <w:rPr>
          <w:rFonts w:eastAsia="Times New Roman" w:cs="Times New Roman"/>
          <w:lang w:eastAsia="it-IT"/>
        </w:rPr>
        <w:t xml:space="preserve"> di cui al periodo precedente, sono individuati enti beneficiari, gli interventi ammessi al finanziamento e il relativo importo.</w:t>
      </w:r>
    </w:p>
    <w:p w:rsidR="002A4A28" w:rsidRPr="00E932DC" w:rsidRDefault="002A4A28" w:rsidP="002A4A28">
      <w:pPr>
        <w:shd w:val="clear" w:color="auto" w:fill="FFFFFF"/>
        <w:spacing w:after="0" w:line="240" w:lineRule="auto"/>
        <w:rPr>
          <w:rFonts w:eastAsia="Times New Roman" w:cs="Times New Roman"/>
          <w:b/>
          <w:bCs/>
          <w:lang w:eastAsia="it-IT"/>
        </w:rPr>
      </w:pPr>
    </w:p>
    <w:p w:rsidR="002A4A28" w:rsidRPr="00E932DC" w:rsidRDefault="002A4A28" w:rsidP="002A4A28">
      <w:pPr>
        <w:shd w:val="clear" w:color="auto" w:fill="FFFFFF"/>
        <w:spacing w:after="0" w:line="240" w:lineRule="auto"/>
        <w:rPr>
          <w:rFonts w:eastAsia="Times New Roman" w:cs="Times New Roman"/>
          <w:bCs/>
          <w:lang w:eastAsia="it-IT"/>
        </w:rPr>
      </w:pPr>
      <w:r w:rsidRPr="00E932DC">
        <w:rPr>
          <w:rFonts w:eastAsia="Times New Roman" w:cs="Times New Roman"/>
          <w:iCs/>
          <w:lang w:eastAsia="it-IT"/>
        </w:rPr>
        <w:t>(Contributi investimenti – Regioni)</w:t>
      </w:r>
    </w:p>
    <w:p w:rsidR="002A4A28" w:rsidRPr="00E932DC" w:rsidRDefault="002A4A28" w:rsidP="002A4A28">
      <w:pPr>
        <w:shd w:val="clear" w:color="auto" w:fill="FFFFFF"/>
        <w:spacing w:after="0" w:line="240" w:lineRule="auto"/>
        <w:rPr>
          <w:rFonts w:eastAsia="Times New Roman" w:cs="Times New Roman"/>
          <w:lang w:eastAsia="it-IT"/>
        </w:rPr>
      </w:pPr>
      <w:r w:rsidRPr="00E932DC">
        <w:rPr>
          <w:rFonts w:eastAsia="Times New Roman" w:cs="Times New Roman"/>
          <w:lang w:eastAsia="it-IT"/>
        </w:rPr>
        <w:t>30. All’articolo 1 della legge 30 dicembre 2018, n. 145, sono apportate le seguenti modifiche:</w:t>
      </w:r>
    </w:p>
    <w:p w:rsidR="002A4A28" w:rsidRPr="00E932DC" w:rsidRDefault="002A4A28" w:rsidP="00CB40F4">
      <w:pPr>
        <w:pStyle w:val="Paragrafoelenco"/>
        <w:numPr>
          <w:ilvl w:val="0"/>
          <w:numId w:val="12"/>
        </w:numPr>
        <w:shd w:val="clear" w:color="auto" w:fill="FFFFFF"/>
        <w:spacing w:after="0" w:line="240" w:lineRule="auto"/>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il comma 134 è sostituito dal seguente: “</w:t>
      </w:r>
      <w:r w:rsidRPr="00E932DC">
        <w:rPr>
          <w:rFonts w:ascii="Times New Roman" w:eastAsia="Times New Roman" w:hAnsi="Times New Roman" w:cs="Times New Roman"/>
          <w:iCs/>
          <w:lang w:eastAsia="it-IT"/>
        </w:rPr>
        <w:t>Al fine di favorire gli investimenti per il periodo 2021-2034, sono assegnati alle regioni a statuto ordinario contributi per investimenti per la realizzazione di opere pubbliche per la messa in sicurezza degli edifici e del territorio, nel limite complessivo di 135 milioni di euro annui per ciascuno degli anni 2021 e 2022, di 335 milioni di euro annui per ciascuno gli anni dal 2023 al 2025, di 470 milioni di euro per l’anno 2026, di 515 milioni di euro annui per ciascuno degli anni dal 2027 al 2032, di 560 milioni di euro per l’anno 2033 e di 200 milioni di euro per l’anno 2034. Gli importi spettanti a ciascuna regione a valere sui contributi di cui al periodo precedente sono indicati nella tabella 1 allegata alla presente legge e possono essere modificati a invarianza del contributo complessivo, mediante accordo da sancire, entro il 31 gennaio 2021, in sede di Conferenza permanente per i rapporti tra lo Stato, le regioni e le province autonome di Trento e di Bolzano.”;</w:t>
      </w:r>
    </w:p>
    <w:p w:rsidR="002A4A28" w:rsidRPr="00E932DC" w:rsidRDefault="002A4A28" w:rsidP="002A4A28">
      <w:pPr>
        <w:shd w:val="clear" w:color="auto" w:fill="FFFFFF"/>
        <w:spacing w:after="0" w:line="240" w:lineRule="auto"/>
        <w:rPr>
          <w:rFonts w:eastAsia="Times New Roman" w:cs="Times New Roman"/>
          <w:lang w:eastAsia="it-IT"/>
        </w:rPr>
      </w:pPr>
      <w:r w:rsidRPr="00E932DC">
        <w:rPr>
          <w:rFonts w:eastAsia="Times New Roman" w:cs="Times New Roman"/>
          <w:lang w:eastAsia="it-IT"/>
        </w:rPr>
        <w:t>31. La tabella n. 1 della legge 30 dicembre 2018, n. 145, è sostituita dalla tabella n. 1 allegata alla presente legge.</w:t>
      </w:r>
    </w:p>
    <w:p w:rsidR="002A4A28" w:rsidRPr="00E932DC" w:rsidRDefault="002A4A28" w:rsidP="002A4A28">
      <w:pPr>
        <w:shd w:val="clear" w:color="auto" w:fill="FFFFFF"/>
        <w:spacing w:after="0" w:line="240" w:lineRule="auto"/>
        <w:rPr>
          <w:rFonts w:eastAsia="Times New Roman" w:cs="Times New Roman"/>
          <w:iCs/>
          <w:lang w:eastAsia="it-IT"/>
        </w:rPr>
      </w:pPr>
    </w:p>
    <w:p w:rsidR="002A4A28" w:rsidRPr="00E932DC" w:rsidRDefault="002A4A28" w:rsidP="002A4A28">
      <w:pPr>
        <w:shd w:val="clear" w:color="auto" w:fill="FFFFFF"/>
        <w:spacing w:after="0" w:line="240" w:lineRule="auto"/>
        <w:rPr>
          <w:rFonts w:eastAsia="Times New Roman" w:cs="Times New Roman"/>
          <w:iCs/>
          <w:lang w:eastAsia="it-IT"/>
        </w:rPr>
      </w:pPr>
      <w:r w:rsidRPr="00E932DC">
        <w:rPr>
          <w:rFonts w:eastAsia="Times New Roman" w:cs="Times New Roman"/>
          <w:iCs/>
          <w:lang w:eastAsia="it-IT"/>
        </w:rPr>
        <w:t>(Rimodulazione risorse investimenti enti territoriali)</w:t>
      </w:r>
    </w:p>
    <w:p w:rsidR="002A4A28" w:rsidRPr="00E932DC" w:rsidRDefault="002A4A28" w:rsidP="002A4A28">
      <w:pPr>
        <w:shd w:val="clear" w:color="auto" w:fill="FFFFFF"/>
        <w:spacing w:after="0" w:line="240" w:lineRule="auto"/>
        <w:rPr>
          <w:rFonts w:eastAsia="Times New Roman" w:cs="Times New Roman"/>
          <w:lang w:eastAsia="it-IT"/>
        </w:rPr>
      </w:pPr>
      <w:r w:rsidRPr="00E932DC">
        <w:rPr>
          <w:rFonts w:eastAsia="Times New Roman" w:cs="Times New Roman"/>
          <w:iCs/>
          <w:lang w:eastAsia="it-IT"/>
        </w:rPr>
        <w:t xml:space="preserve">32. </w:t>
      </w:r>
      <w:r w:rsidRPr="00E932DC">
        <w:rPr>
          <w:rFonts w:eastAsia="Times New Roman" w:cs="Times New Roman"/>
          <w:lang w:eastAsia="it-IT"/>
        </w:rPr>
        <w:t xml:space="preserve">Con decreto del Presidente del Consiglio dei Ministri, di concerto con il Ministro dell’economia e delle finanze, previa intesa in sede di Conferenza unificata, entro la data del 31 dicembre 2023, possono essere rimodulati, ad invarianza dei contributi complessivi, gli stanziamenti, riferiti al periodo 2025-2034, di cui agli articoli [Art. xxx - CONTRIBUTI INVESTIMENTI COMUNI; Art. xxx - CONTRIBUTI INVESTIMENTI COMUNI - ASILI NIDO; Art. xxx - CONTRIBUTI INVESTIMENTI PROVINCE E CITTA’ METROPOLITANE; Art. xxx - CONTRIBUTI INVESTIMENTI – REGIONI] al fine di adeguare, anche sulla base delle informazioni disponibili derivanti dai monitoraggi, le complessive risorse alle esigenze territoriali.  </w:t>
      </w:r>
    </w:p>
    <w:p w:rsidR="00BB4929" w:rsidRPr="00E932DC" w:rsidRDefault="00BB4929" w:rsidP="00E868D2">
      <w:pPr>
        <w:shd w:val="clear" w:color="auto" w:fill="FFFFFF"/>
        <w:spacing w:after="0" w:line="240" w:lineRule="auto"/>
        <w:ind w:left="426" w:hanging="426"/>
        <w:rPr>
          <w:rFonts w:cs="Times New Roman"/>
          <w:lang w:eastAsia="it-IT"/>
        </w:rPr>
      </w:pPr>
    </w:p>
    <w:p w:rsidR="00BB4929" w:rsidRPr="00E932DC" w:rsidRDefault="001945E0" w:rsidP="00DA5BB3">
      <w:pPr>
        <w:pStyle w:val="Titolo2"/>
      </w:pPr>
      <w:bookmarkStart w:id="21" w:name="_Toc23409532"/>
      <w:r w:rsidRPr="00E932DC">
        <w:t>Art. 9</w:t>
      </w:r>
      <w:r w:rsidR="00BB4929" w:rsidRPr="00E932DC">
        <w:br/>
        <w:t>(Edilizia sanitaria)</w:t>
      </w:r>
      <w:bookmarkEnd w:id="21"/>
    </w:p>
    <w:p w:rsidR="00BB4929" w:rsidRPr="00E932DC" w:rsidRDefault="00BB4929" w:rsidP="00091294">
      <w:pPr>
        <w:autoSpaceDE w:val="0"/>
        <w:autoSpaceDN w:val="0"/>
        <w:adjustRightInd w:val="0"/>
        <w:spacing w:after="0" w:line="240" w:lineRule="auto"/>
        <w:rPr>
          <w:rFonts w:cs="Times New Roman"/>
          <w:color w:val="0C0C0C"/>
        </w:rPr>
      </w:pPr>
      <w:r w:rsidRPr="00E932DC">
        <w:rPr>
          <w:rFonts w:cs="Times New Roman"/>
          <w:color w:val="0C0C0C"/>
        </w:rPr>
        <w:t>1. Ai fini del programma pluriennale di interventi in materia di ristrutturazione edilizia e di ammodernamento tecnologico, l’importo fissato dall’articolo 20 della legge 11 marzo 1988, n. 67</w:t>
      </w:r>
      <w:r w:rsidRPr="00E932DC">
        <w:rPr>
          <w:rFonts w:cs="Times New Roman"/>
          <w:iCs/>
          <w:color w:val="0C0C0C"/>
        </w:rPr>
        <w:t xml:space="preserve">, </w:t>
      </w:r>
      <w:r w:rsidRPr="00E932DC">
        <w:rPr>
          <w:rFonts w:cs="Times New Roman"/>
          <w:color w:val="0C0C0C"/>
        </w:rPr>
        <w:t xml:space="preserve">rideterminato dall’articolo 2, comma 69, della legge 23 dicembre 2009, n. 191, e dall’articolo 1, comma 555, della legge </w:t>
      </w:r>
      <w:r w:rsidRPr="00E932DC">
        <w:rPr>
          <w:rFonts w:eastAsia="Times New Roman" w:cs="Times New Roman"/>
          <w:iCs/>
          <w:lang w:eastAsia="it-IT"/>
        </w:rPr>
        <w:t xml:space="preserve">30 dicembre 2018, n.145, </w:t>
      </w:r>
      <w:r w:rsidRPr="00E932DC">
        <w:rPr>
          <w:rFonts w:cs="Times New Roman"/>
          <w:color w:val="0C0C0C"/>
        </w:rPr>
        <w:t xml:space="preserve">è elevato a 30 miliardi di euro, fermo restando, per la sottoscrizione di accordi di programma con le regioni e l’assegnazione di risorse agli altri enti del settore sanitario interessati, il limite annualmente definito in base alle effettive disponibilità di bilancio. L’incremento di cui al presente comma è destinato prioritariamente alle regioni che abbiano esaurito, con la sottoscrizione di accordi, la propria disponibilità a valere sulle risorse previste dall’articolo 1, comma 555, dalla legge </w:t>
      </w:r>
      <w:r w:rsidRPr="00E932DC">
        <w:rPr>
          <w:rFonts w:eastAsia="Times New Roman" w:cs="Times New Roman"/>
          <w:iCs/>
          <w:lang w:eastAsia="it-IT"/>
        </w:rPr>
        <w:t xml:space="preserve">30 dicembre 2018, n.145. </w:t>
      </w:r>
    </w:p>
    <w:p w:rsidR="00BB4929" w:rsidRPr="00E932DC" w:rsidRDefault="00BB4929" w:rsidP="003A02C0">
      <w:pPr>
        <w:autoSpaceDE w:val="0"/>
        <w:autoSpaceDN w:val="0"/>
        <w:adjustRightInd w:val="0"/>
        <w:spacing w:after="0" w:line="240" w:lineRule="auto"/>
        <w:rPr>
          <w:rFonts w:cs="Times New Roman"/>
          <w:color w:val="0C0C0C"/>
        </w:rPr>
      </w:pPr>
      <w:r w:rsidRPr="00E932DC">
        <w:rPr>
          <w:rFonts w:cs="Times New Roman"/>
          <w:color w:val="0C0C0C"/>
        </w:rPr>
        <w:t>2. Alla legge 3 agosto 2007 n. 120, sono apportate le seguenti modifiche:</w:t>
      </w:r>
    </w:p>
    <w:p w:rsidR="00BB4929" w:rsidRPr="00E932DC" w:rsidRDefault="00BB4929" w:rsidP="003A02C0">
      <w:pPr>
        <w:autoSpaceDE w:val="0"/>
        <w:autoSpaceDN w:val="0"/>
        <w:adjustRightInd w:val="0"/>
        <w:spacing w:after="0" w:line="240" w:lineRule="auto"/>
        <w:rPr>
          <w:rFonts w:cs="Times New Roman"/>
          <w:color w:val="0C0C0C"/>
        </w:rPr>
      </w:pPr>
      <w:r w:rsidRPr="00E932DC">
        <w:rPr>
          <w:rFonts w:cs="Times New Roman"/>
          <w:color w:val="0C0C0C"/>
        </w:rPr>
        <w:t>a) al’ articolo 1, comma 3, le parole: “entro il 31 dicembre 2014” sono sostituite dalle seguenti: “entro il 31 dicembre 2021.”;</w:t>
      </w:r>
    </w:p>
    <w:p w:rsidR="00BB4929" w:rsidRPr="00E932DC" w:rsidRDefault="00BB4929" w:rsidP="003A02C0">
      <w:pPr>
        <w:autoSpaceDE w:val="0"/>
        <w:autoSpaceDN w:val="0"/>
        <w:adjustRightInd w:val="0"/>
        <w:spacing w:after="0" w:line="240" w:lineRule="auto"/>
        <w:rPr>
          <w:rFonts w:cs="Times New Roman"/>
          <w:color w:val="0C0C0C"/>
        </w:rPr>
      </w:pPr>
      <w:r w:rsidRPr="00E932DC">
        <w:rPr>
          <w:rFonts w:cs="Times New Roman"/>
          <w:color w:val="0C0C0C"/>
        </w:rPr>
        <w:t xml:space="preserve">b) dopo il comma 3 è aggiunto il seguente comma: </w:t>
      </w:r>
    </w:p>
    <w:p w:rsidR="00BB4929" w:rsidRPr="00E932DC" w:rsidRDefault="00BB4929" w:rsidP="003A02C0">
      <w:pPr>
        <w:autoSpaceDE w:val="0"/>
        <w:autoSpaceDN w:val="0"/>
        <w:adjustRightInd w:val="0"/>
        <w:spacing w:after="0" w:line="240" w:lineRule="auto"/>
        <w:rPr>
          <w:rFonts w:cs="Times New Roman"/>
          <w:color w:val="0C0C0C"/>
        </w:rPr>
      </w:pPr>
      <w:r w:rsidRPr="00E932DC">
        <w:rPr>
          <w:rFonts w:cs="Times New Roman"/>
          <w:color w:val="0C0C0C"/>
        </w:rPr>
        <w:t>“3-bis. Il termine di cui al comma 3 è differito al 31 dicembre 2021 esclusivamente per gli interventi ammessi al finanziamento che risultano iniziati e non collaudati al 31 dicembre 2014.”</w:t>
      </w:r>
    </w:p>
    <w:p w:rsidR="00BB4929" w:rsidRPr="00E932DC" w:rsidRDefault="00BB4929" w:rsidP="003A02C0">
      <w:pPr>
        <w:autoSpaceDE w:val="0"/>
        <w:autoSpaceDN w:val="0"/>
        <w:adjustRightInd w:val="0"/>
        <w:spacing w:after="0" w:line="240" w:lineRule="auto"/>
        <w:rPr>
          <w:rFonts w:cs="Times New Roman"/>
          <w:color w:val="0C0C0C"/>
        </w:rPr>
      </w:pPr>
    </w:p>
    <w:p w:rsidR="00BB4929" w:rsidRPr="00E932DC" w:rsidRDefault="001945E0" w:rsidP="00DA5BB3">
      <w:pPr>
        <w:pStyle w:val="Titolo2"/>
      </w:pPr>
      <w:bookmarkStart w:id="22" w:name="_Toc23409533"/>
      <w:r w:rsidRPr="00E932DC">
        <w:t>Art. 10</w:t>
      </w:r>
      <w:r w:rsidR="00BB4929" w:rsidRPr="00E932DC">
        <w:br/>
        <w:t>(Sblocca Italia)</w:t>
      </w:r>
      <w:bookmarkEnd w:id="22"/>
    </w:p>
    <w:p w:rsidR="00BB4929" w:rsidRPr="00E932DC" w:rsidRDefault="00BB4929" w:rsidP="00550278">
      <w:pPr>
        <w:widowControl w:val="0"/>
        <w:spacing w:after="0" w:line="240" w:lineRule="auto"/>
        <w:rPr>
          <w:rFonts w:cs="Times New Roman"/>
        </w:rPr>
      </w:pPr>
      <w:r w:rsidRPr="00E932DC">
        <w:rPr>
          <w:rFonts w:cs="Times New Roman"/>
        </w:rPr>
        <w:t xml:space="preserve">1. All’articolo 3 del </w:t>
      </w:r>
      <w:proofErr w:type="gramStart"/>
      <w:r w:rsidRPr="00E932DC">
        <w:rPr>
          <w:rFonts w:cs="Times New Roman"/>
        </w:rPr>
        <w:t>decreto legge</w:t>
      </w:r>
      <w:proofErr w:type="gramEnd"/>
      <w:r w:rsidRPr="00E932DC">
        <w:rPr>
          <w:rFonts w:cs="Times New Roman"/>
        </w:rPr>
        <w:t xml:space="preserve"> 12 settembre 2014, n. 133, convertito, con modificazioni, dalla legge 11 novembre 2014, n. 164, dopo il comma 3-bis è inserito il seguente: “3-ter. Con decreto del Ministero delle infrastrutture e dei trasporti, d’intesa con il Ministero dell’economia e delle finanze, è autorizzata  la proroga dei termini stabiliti dal comma 3-bis per ulteriori ventiquattro mesi decorrenti dalla data di entrata in vigore della presente disposizione, previa motivata istanza presentata al Ministero delle infrastrutture e dei trasporti  da parte delle stazioni appaltanti , che devono allegare il  cronoprogramma aggiornato delle fasi attuative </w:t>
      </w:r>
      <w:r w:rsidRPr="00E932DC">
        <w:rPr>
          <w:rFonts w:cs="Times New Roman"/>
        </w:rPr>
        <w:lastRenderedPageBreak/>
        <w:t>dell’intervento.”.</w:t>
      </w:r>
    </w:p>
    <w:p w:rsidR="00BB4929" w:rsidRPr="00E932DC" w:rsidRDefault="00BB4929" w:rsidP="00550278">
      <w:pPr>
        <w:widowControl w:val="0"/>
        <w:spacing w:after="0"/>
        <w:rPr>
          <w:rFonts w:cs="Times New Roman"/>
          <w:highlight w:val="yellow"/>
          <w:lang w:eastAsia="it-IT"/>
        </w:rPr>
      </w:pPr>
    </w:p>
    <w:p w:rsidR="00BB4929" w:rsidRPr="00E932DC" w:rsidRDefault="009C5B77" w:rsidP="00DA5BB3">
      <w:pPr>
        <w:pStyle w:val="Titolo2"/>
      </w:pPr>
      <w:bookmarkStart w:id="23" w:name="_Toc23409534"/>
      <w:r w:rsidRPr="00E932DC">
        <w:t>A</w:t>
      </w:r>
      <w:r w:rsidR="001945E0" w:rsidRPr="00E932DC">
        <w:t>rt. 11</w:t>
      </w:r>
      <w:r w:rsidR="00BB4929" w:rsidRPr="00E932DC">
        <w:br/>
        <w:t>(Green new deal)</w:t>
      </w:r>
      <w:bookmarkEnd w:id="23"/>
    </w:p>
    <w:p w:rsidR="00BB4929" w:rsidRPr="00E932DC" w:rsidRDefault="00BB4929" w:rsidP="008746EB">
      <w:pPr>
        <w:pStyle w:val="Testonormale"/>
        <w:rPr>
          <w:rFonts w:ascii="Times New Roman" w:hAnsi="Times New Roman"/>
          <w:sz w:val="22"/>
          <w:szCs w:val="22"/>
        </w:rPr>
      </w:pPr>
      <w:r w:rsidRPr="00E932DC">
        <w:rPr>
          <w:rFonts w:ascii="Times New Roman" w:hAnsi="Times New Roman"/>
          <w:sz w:val="22"/>
          <w:szCs w:val="22"/>
        </w:rPr>
        <w:t xml:space="preserve">1. Nello stato di previsione del Ministero dell’economia e delle finanze è istituito un fondo da ripartire con una dotazione di 470 milioni di euro per l’anno 2020, di 930 milioni di euro per l’anno 2021 e  di 1.420  milioni di euro per ciascuno degli anni 2022 e 2023, di cui una quota non inferiore a 150 milioni di euro per ciascuno degli anni 2020, 2021 e 2022 è destinata ad interventi coerenti con le finalità previste dalla direttiva 2003/87/CE del Parlamento europeo e del Consiglio del 13 ottobre 2003. </w:t>
      </w:r>
    </w:p>
    <w:p w:rsidR="00BB4929" w:rsidRPr="00E932DC" w:rsidRDefault="00BB4929" w:rsidP="008746EB">
      <w:pPr>
        <w:pStyle w:val="Testonormale"/>
        <w:rPr>
          <w:rFonts w:ascii="Times New Roman" w:hAnsi="Times New Roman"/>
          <w:sz w:val="22"/>
          <w:szCs w:val="22"/>
        </w:rPr>
      </w:pPr>
      <w:r w:rsidRPr="00E932DC">
        <w:rPr>
          <w:rFonts w:ascii="Times New Roman" w:hAnsi="Times New Roman"/>
          <w:sz w:val="22"/>
          <w:szCs w:val="22"/>
        </w:rPr>
        <w:t xml:space="preserve">Alla costituzione del fondo concorrono i proventi delle aste delle quote di emissione di CO2 di cui all'articolo 19 del decreto legislativo 13 marzo 2013, n. 30 versati all'entrata del bilancio dello Stato negli anni 2020, 2021 e 2022, a valere sulla quota di pertinenza del Ministero dell’ambiente e della tutela del territorio e del mare, per un importo pari a 150 milioni di euro per ciascuno dei </w:t>
      </w:r>
      <w:proofErr w:type="gramStart"/>
      <w:r w:rsidRPr="00E932DC">
        <w:rPr>
          <w:rFonts w:ascii="Times New Roman" w:hAnsi="Times New Roman"/>
          <w:sz w:val="22"/>
          <w:szCs w:val="22"/>
        </w:rPr>
        <w:t>predetti</w:t>
      </w:r>
      <w:proofErr w:type="gramEnd"/>
      <w:r w:rsidRPr="00E932DC">
        <w:rPr>
          <w:rFonts w:ascii="Times New Roman" w:hAnsi="Times New Roman"/>
          <w:sz w:val="22"/>
          <w:szCs w:val="22"/>
        </w:rPr>
        <w:t xml:space="preserve"> anni che resta acquisito all’erario.</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 xml:space="preserve">2. A valere sulle disponibilità del fondo di cui al comma 1, il Ministro dell'economia e delle finanze è autorizzato ad intervenire attraverso la concessione di una o più garanzie, a titolo oneroso, anche con riferimento ad un portafoglio collettivo di operazioni e nella misura massima dell'80%, al fine di sostenere programmi specifici di investimento e/o operazioni, anche in partenariato pubblico privato, finalizzate a realizzare progetti economicamente sostenibili e che abbiano come obiettivo la decarbonizzazione dell’economia, l’economia circolare, la rigenerazione urbana, il turismo sostenibile, l’adattamento e la mitigazione dei rischi sul territorio derivanti dal cambiamento climatico ed, in generale, programmi di investimento e/o progetti a carattere innovativo e ad elevata sostenibilità ambientale e che tengano conto degli impatti sociali. </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 xml:space="preserve">3. Il Ministro dell'economia e delle finanze, a valere sulle disponibilità del fondo di cui al comma 1, è altresì autorizzato ad intervenire al fine di sostenere le operazioni di cui al comma 2 del presente articolo attraverso la partecipazione indiretta in capitale di rischio e/o di debito, anche di natura subordinata. </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4. Con uno o più decreti di natura non regolamentare del Ministro dell’economia e delle finanze</w:t>
      </w:r>
      <w:r w:rsidR="00276916" w:rsidRPr="00E932DC">
        <w:rPr>
          <w:rFonts w:ascii="Times New Roman" w:hAnsi="Times New Roman"/>
          <w:sz w:val="22"/>
          <w:szCs w:val="22"/>
        </w:rPr>
        <w:t>, di concerto con il Ministro dello sviluppo economico e con il Ministro dell’ambiente e della tutela del territorio e del mare</w:t>
      </w:r>
      <w:r w:rsidRPr="00E932DC">
        <w:rPr>
          <w:rFonts w:ascii="Times New Roman" w:hAnsi="Times New Roman"/>
          <w:sz w:val="22"/>
          <w:szCs w:val="22"/>
        </w:rPr>
        <w:t xml:space="preserve">, il primo dei quali da emanarsi entro novanta giorni dall’entrata in vigore della presente legge, è individuato l'organismo competente alla selezione degli interventi coerenti con le finalità del comma 2, secondo  criteri e procedure conformi alle migliori pratiche internazionali, sono stabiliti i possibili interventi, i criteri, le modalità e condizioni per il rilascio delle garanzie di cui al comma 2, per la partecipazione indiretta in quote di capitale e/o di debito di cui al comma 3, la ripartizione dell’intervento sui diversi strumenti di supporto agli investimenti privati di cui ai commi 2 e 3 e quello di cui al successivo comma 5, anche al fine di escludere che da tali interventi possano derivare oneri non previsti in termini di indebitamento netto delle amministrazioni pubbliche. Per le attività connesse all’attuazione dei commi 2 e 3, il Ministero dell’economia e delle Finanze può operare attraverso società in house o attraverso il gruppo BEI quale banca dell’Unione europea. Per ciascuna delle finalità di cui ai commi 2 e 3,) è autorizzata l’istituzione di un apposito conto corrente di tesoreria centrale. </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5. Nell’ambito del nuovo quadro finanziario pluriennale 2021-2027 dell’Unione europea, la garanzia dello Stato di cui all’articolo 1, comma 822, della legge 28 dicembre 2015, n. 208, può anche essere concessa in complementarità con la garanzia di bilancio dell’Unione europea a sostegno di prodotti finanziari forniti da partner esecutivi, secondo la normativa europea e nazionale tempo per tempo vigente. Con decreto di natura non regolamentare del Ministro dell’economia e delle finanze, da emanarsi entro sessanta giorni dall’entrata in vigore del regolamento europeo o di altro atto normativo che disciplina tale garanzia di bilancio dell’Unione europea, sono stabiliti criteri, modalità e condizioni per la concessione della garanzia dello Stato.</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 xml:space="preserve">6. Per le finalità di cui al comma 2: </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 xml:space="preserve">a) possono essere destinate le risorse del Fondo rotativo per il sostegno alle imprese e gli investimenti in ricerca di cui all’articolo 30, commi 2 e 3, del </w:t>
      </w:r>
      <w:proofErr w:type="gramStart"/>
      <w:r w:rsidRPr="00E932DC">
        <w:rPr>
          <w:rFonts w:ascii="Times New Roman" w:hAnsi="Times New Roman"/>
          <w:sz w:val="22"/>
          <w:szCs w:val="22"/>
        </w:rPr>
        <w:t>decreto legge</w:t>
      </w:r>
      <w:proofErr w:type="gramEnd"/>
      <w:r w:rsidRPr="00E932DC">
        <w:rPr>
          <w:rFonts w:ascii="Times New Roman" w:hAnsi="Times New Roman"/>
          <w:sz w:val="22"/>
          <w:szCs w:val="22"/>
        </w:rPr>
        <w:t xml:space="preserve"> 22 giugno 2012, n. 83, convertito, con modificazioni, dalla legge 7 agosto 2012, n. 134;</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 xml:space="preserve">b) nel rispetto della normativa europea in materia di aiuti di Stato, sugli interventi ammessi a finanziamento a valere sulle risorse di cui alla lettera a) relative ai programmi e agli interventi destinatari del Fondo per la crescita sostenibile, può essere concesso un contributo a fondo perduto per spese di investimento, sino ad una quota massima del 15 per cento dell’investimento medesimo. Con uno o più decreti di natura non </w:t>
      </w:r>
      <w:r w:rsidRPr="00E932DC">
        <w:rPr>
          <w:rFonts w:ascii="Times New Roman" w:hAnsi="Times New Roman"/>
          <w:sz w:val="22"/>
          <w:szCs w:val="22"/>
        </w:rPr>
        <w:lastRenderedPageBreak/>
        <w:t xml:space="preserve">regolamentare del Ministro dello sviluppo economico di concerto con il Ministro dell’economia e delle finanze sono stabiliti termini, condizioni e modalità di concessione dei contributi. A tal fine è autorizzata la spesa di 10 milioni di euro nel 2020, 40 milioni di euro nel 2021 e 50 milioni di euro annui per ciascuno degli anni 2022 e 2023; </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c) è esteso l’ambito di operatività del Fondo rotativo per il sostegno alle imprese e gli investimenti in ricerca di cui all’articolo 1, commi da 855 a 859, della legge 27 dicembre 2006, n. 296. Per le medesime finalità e nel rispetto della normativa europea in materia di aiuti di Stato, le Regioni e le Province autonome di Trento e Bolzano possono concedere una quota di finanziamento a fondo perduto, a valere su risorse proprie o di terzi, integrativa del finanziamento concesso ai sensi dell’articolo 1, comma 855, della legge 27 dicembre 2006, n. 296;</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 xml:space="preserve">d) per gli anni 2020, 2021 e, 2022 e 2023, gli interventi agevolativi di cui al Titolo I, Capo 01, del decreto legislativo 21 aprile 2000, n. 185, possono essere integrati, nel rispetto della normativa dell’Unione europea, con una quota di finanziamento a fondo perduto, concesso con procedura a sportello, in misura non superiore al 20% delle spese ammissibili a valere su risorse dei Fondi strutturali e d’investimento europei (fondi SIE), sulla base di convenzioni tra il Ministero dello sviluppo economico e le Amministrazioni titolari dei programmi, sentito il Ministero dell’economia e delle finanze. In ogni caso la misura massima delle agevolazioni complessivamente concedibili non può superare il 90% delle spese ammissibili. A tal fine è autorizzata la spesa di 10 milioni di euro per ciascuno degli anni 2020, 2021, 2022 e 2023. Per l’erogazione dei contributi a fondo perduto di cui al presente comma possono essere altresì utilizzate le risorse originariamente destinate a contributi della stessa natura che si rendessero eventualmente disponibili sul conto aperto presso la tesoreria dello Stato per la gestione delle </w:t>
      </w:r>
      <w:proofErr w:type="gramStart"/>
      <w:r w:rsidRPr="00E932DC">
        <w:rPr>
          <w:rFonts w:ascii="Times New Roman" w:hAnsi="Times New Roman"/>
          <w:sz w:val="22"/>
          <w:szCs w:val="22"/>
        </w:rPr>
        <w:t>predette</w:t>
      </w:r>
      <w:proofErr w:type="gramEnd"/>
      <w:r w:rsidRPr="00E932DC">
        <w:rPr>
          <w:rFonts w:ascii="Times New Roman" w:hAnsi="Times New Roman"/>
          <w:sz w:val="22"/>
          <w:szCs w:val="22"/>
        </w:rPr>
        <w:t xml:space="preserve"> agevolazioni, quantificate dal gestore dell’intervento al 31 dicembre di ciascun anno dal 2019 al 2021 2022. Con uno o più decreti di natura non regolamentare del Ministro dello sviluppo economico di concerto con il Ministro dell’economia e delle finanze, può essere aggiornata la disciplina di attuazione di cui all’art. 29, comma 2, del decreto – legge 30 aprile 2019, n. 34 n. 34/2019, convertito dalla legge 28 giugno 2019, n. 58 n. 58/2019, anche al fine di assicurare il necessario adeguamento alla disciplina dell’Unione europea in materia di aiuti di Stato.</w:t>
      </w:r>
    </w:p>
    <w:p w:rsidR="00BB4929" w:rsidRPr="00E932DC" w:rsidRDefault="00BB4929" w:rsidP="0037391A">
      <w:pPr>
        <w:pStyle w:val="Testonormale"/>
        <w:rPr>
          <w:rFonts w:ascii="Times New Roman" w:hAnsi="Times New Roman"/>
          <w:sz w:val="22"/>
          <w:szCs w:val="22"/>
        </w:rPr>
      </w:pPr>
      <w:bookmarkStart w:id="24" w:name="_Hlk529353521"/>
      <w:r w:rsidRPr="00E932DC">
        <w:rPr>
          <w:rFonts w:ascii="Times New Roman" w:hAnsi="Times New Roman"/>
          <w:sz w:val="22"/>
          <w:szCs w:val="22"/>
        </w:rPr>
        <w:t xml:space="preserve"> 7. All’art.1, comma 48, della legge 27 dicembre 2013, n. 147, dopo la lettera c) è aggiunta la seguente:</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 xml:space="preserve">“c-bis) Nell’ambito del fondo di garanzia di cui alla lettera c) è istituita una sezione speciale per la concessione, a titolo oneroso, di garanzie, a prima richiesta, nella misura massima del 50 per cento della quota capitale, tempo per tempo in essere sui finanziamenti, anche chirografari, ai condomìni, connessi ad interventi di ristrutturazione per accrescimento dell'efficienza energetica. Gli interventi della sezione speciale sono assistiti dalla garanzia dello Stato, quale garanzia di ultima istanza. Alla sezione speciale sono attribuite risorse pari a 10 milioni di euro l’anno 2020 e 20 milioni di euro per ciascuno degli anni 2021, 2022 e 2023. La dotazione della sezione speciale può essere incrementata mediante versamento di contributi da parte delle regioni e di altri enti e organismi pubblici ovvero con l'intervento della Cassa depositi e prestiti Spa, anche a valere su risorse di soggetti terzi e anche al fine di incrementare la misura massima della garanzia. Per ogni finanziamento ammesso alla sezione speciale viene accantonato a copertura del rischio un importo non inferiore all’8% dell’importo garantito. Con uno o più decreti di natura non regolamentare del Ministro dell'economia e delle finanze, da adottare entro sessanta giorni dalla data di entrata in vigore della presente legge, sono stabilite le norme di attuazione della sezione speciale, ivi comprese le condizioni alle quali è subordinato il mantenimento dell'efficacia della garanzia in caso di cessione del finanziamento, nonché i criteri, le condizioni e le modalità per l'operatività della garanzia dello Stato e per l’incremento della dotazione della sezione speciale.”. </w:t>
      </w:r>
      <w:bookmarkEnd w:id="24"/>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8. La quota di interventi finanziata con risorse statali previste nel presente articolo e più in generale gli interventi finanziati dalle Amministrazioni Centrali dello Stato a sostegno dei programmi di spesa orientati al contrasto ai cambiamenti climatici, alla riconversione energetica, all’economia circolare, alla protezione dell’ambiente e alla coesione sociale e territoriale possono essere inseriti dal Ministero dell’Economia e delle Finanze tra le spese rilevanti nell’ambito dell’emissione di titoli di Stato cosiddetti Green. Le suddette emissioni di titoli di S</w:t>
      </w:r>
      <w:r w:rsidR="00801FC4" w:rsidRPr="00E932DC">
        <w:rPr>
          <w:rFonts w:ascii="Times New Roman" w:hAnsi="Times New Roman"/>
          <w:sz w:val="22"/>
          <w:szCs w:val="22"/>
        </w:rPr>
        <w:t xml:space="preserve">tato </w:t>
      </w:r>
      <w:proofErr w:type="gramStart"/>
      <w:r w:rsidR="00801FC4" w:rsidRPr="00E932DC">
        <w:rPr>
          <w:rFonts w:ascii="Times New Roman" w:hAnsi="Times New Roman"/>
          <w:sz w:val="22"/>
          <w:szCs w:val="22"/>
        </w:rPr>
        <w:t xml:space="preserve">Green </w:t>
      </w:r>
      <w:r w:rsidRPr="00E932DC">
        <w:rPr>
          <w:rFonts w:ascii="Times New Roman" w:hAnsi="Times New Roman"/>
          <w:sz w:val="22"/>
          <w:szCs w:val="22"/>
        </w:rPr>
        <w:t xml:space="preserve"> saranno</w:t>
      </w:r>
      <w:proofErr w:type="gramEnd"/>
      <w:r w:rsidRPr="00E932DC">
        <w:rPr>
          <w:rFonts w:ascii="Times New Roman" w:hAnsi="Times New Roman"/>
          <w:sz w:val="22"/>
          <w:szCs w:val="22"/>
        </w:rPr>
        <w:t xml:space="preserve"> proporzionate agli interventi con positivo impatto ambientale finanziati dal Bilancio dello Stato, ivi inclusi gli interventi di cui al presente articolo, e dovranno essere comunque tali da garantire un efficiente funzionamento del mercato secondario di detti titoli. </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 xml:space="preserve">9. Ai fini dell’emissione dei titoli di Stato Green Bond è istituito, senza nuovi o maggiori oneri a carico della finanza pubblica, un Comitato interministeriale coordinato dal Ministero dell’Economia e delle Finanze con l’obiettivo di recepire, organizzare e rendere disponibili al pubblico le informazioni di cui al successivo comma 10. Le modalità di funzionamento del Comitato interministeriale di cui al presente comma sono </w:t>
      </w:r>
      <w:r w:rsidRPr="00E932DC">
        <w:rPr>
          <w:rFonts w:ascii="Times New Roman" w:hAnsi="Times New Roman"/>
          <w:sz w:val="22"/>
          <w:szCs w:val="22"/>
        </w:rPr>
        <w:lastRenderedPageBreak/>
        <w:t>stabilite con un decreto del</w:t>
      </w:r>
      <w:r w:rsidR="00801FC4" w:rsidRPr="00E932DC">
        <w:rPr>
          <w:rFonts w:ascii="Times New Roman" w:hAnsi="Times New Roman"/>
          <w:sz w:val="22"/>
          <w:szCs w:val="22"/>
        </w:rPr>
        <w:t xml:space="preserve"> </w:t>
      </w:r>
      <w:r w:rsidRPr="00E932DC">
        <w:rPr>
          <w:rFonts w:ascii="Times New Roman" w:hAnsi="Times New Roman"/>
          <w:sz w:val="22"/>
          <w:szCs w:val="22"/>
        </w:rPr>
        <w:t>Preside</w:t>
      </w:r>
      <w:r w:rsidR="00801FC4" w:rsidRPr="00E932DC">
        <w:rPr>
          <w:rFonts w:ascii="Times New Roman" w:hAnsi="Times New Roman"/>
          <w:sz w:val="22"/>
          <w:szCs w:val="22"/>
        </w:rPr>
        <w:t xml:space="preserve">nte del </w:t>
      </w:r>
      <w:proofErr w:type="gramStart"/>
      <w:r w:rsidR="00801FC4" w:rsidRPr="00E932DC">
        <w:rPr>
          <w:rFonts w:ascii="Times New Roman" w:hAnsi="Times New Roman"/>
          <w:sz w:val="22"/>
          <w:szCs w:val="22"/>
        </w:rPr>
        <w:t>Consiglio dei Ministri</w:t>
      </w:r>
      <w:proofErr w:type="gramEnd"/>
      <w:r w:rsidR="00801FC4" w:rsidRPr="00E932DC">
        <w:rPr>
          <w:rFonts w:ascii="Times New Roman" w:hAnsi="Times New Roman"/>
          <w:sz w:val="22"/>
          <w:szCs w:val="22"/>
        </w:rPr>
        <w:t xml:space="preserve"> </w:t>
      </w:r>
      <w:r w:rsidRPr="00E932DC">
        <w:rPr>
          <w:rFonts w:ascii="Times New Roman" w:hAnsi="Times New Roman"/>
          <w:sz w:val="22"/>
          <w:szCs w:val="22"/>
        </w:rPr>
        <w:t xml:space="preserve">da emanarsi entro 90 giorni dall’entrata in vigore della presente legge. </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10. I decreti di cui al comma 4 possono prevedere che la rispondenza degli investimenti rispetto alle finalità del comma 2, nonché la quantificazione del relativo impatto, siano certificati da un professionista indipendente. Con i medesimi decreti sono individuati dati e informazioni che le Amministrazioni pubbliche sono tenute a comunicare al Ministero dell’economia e delle finanze per assicurare il monitoraggio dell’impatto degli interventi previsti dal presente articolo e di quelli finanziati con il Fondo Investimenti delle Amministrazioni centrali di cui all’articolo 7 e più in generale delle operazioni a sostegno dei programmi di spesa orientati al contrasto ai cambiamenti climatici, alla riconversione energetica, all’economia circolare, alla protezione dell’ambiente e alla coesione sociale e territoriale.  La mancata comunicazione dei dati e delle informazioni richieste, necessarie anche per il rispetto degli impegni con l’Unione Europea, rileva ai fini della misurazione e della valutazione della performance individuale dei dirigenti responsabili e comporta responsabilità dirigenziale e disciplinare ai sensi del decreto legislativo 30 marzo 2001, n. 165. I dati che verranno raccolti devono consentire in ogni caso al Ministero dell’economia e delle finanze, nell’ambito del Comitato Interministeriale di cui al comma 9, di ottenere tutte le informazioni necessarie alla rendicontazione di effettivo utilizzo e di impatto ambientale degli impieghi indicati nell’ambito della documentazione dei titoli di cui al comma 8.</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11. Agli oneri recati dal comma 4 e dal comma 10, primo periodo, si provvede a valere sulle disponibilità del Fondo di cui al comma 1, nei limiti di 1 milione di euro per l’anno 2020 e di 5 milioni di euro annui per ciascuno degli anni successivi.</w:t>
      </w:r>
    </w:p>
    <w:p w:rsidR="00BB4929" w:rsidRPr="00E932DC" w:rsidRDefault="00BB4929" w:rsidP="0037391A">
      <w:pPr>
        <w:pStyle w:val="Testonormale"/>
        <w:rPr>
          <w:rFonts w:ascii="Times New Roman" w:hAnsi="Times New Roman"/>
          <w:sz w:val="22"/>
          <w:szCs w:val="22"/>
        </w:rPr>
      </w:pPr>
      <w:r w:rsidRPr="00E932DC">
        <w:rPr>
          <w:rFonts w:ascii="Times New Roman" w:hAnsi="Times New Roman"/>
          <w:sz w:val="22"/>
          <w:szCs w:val="22"/>
        </w:rPr>
        <w:t xml:space="preserve">12. Al fine di assicurare la partecipazione italiana dal 2020 al 2028 alla ricostituzione del “Green </w:t>
      </w:r>
      <w:proofErr w:type="spellStart"/>
      <w:r w:rsidRPr="00E932DC">
        <w:rPr>
          <w:rFonts w:ascii="Times New Roman" w:hAnsi="Times New Roman"/>
          <w:sz w:val="22"/>
          <w:szCs w:val="22"/>
        </w:rPr>
        <w:t>climate</w:t>
      </w:r>
      <w:proofErr w:type="spellEnd"/>
      <w:r w:rsidRPr="00E932DC">
        <w:rPr>
          <w:rFonts w:ascii="Times New Roman" w:hAnsi="Times New Roman"/>
          <w:sz w:val="22"/>
          <w:szCs w:val="22"/>
        </w:rPr>
        <w:t xml:space="preserve"> fund” di cui alla legge 4 novembre 2016, n. 204, è autorizzata la spesa di 33 milioni di euro per ciascuno degli anni dal 2020 al 2023 e di 66 milioni di euro per ciascuno degli anni dal 2024 al 2028.</w:t>
      </w:r>
    </w:p>
    <w:p w:rsidR="001843EF" w:rsidRPr="00E932DC" w:rsidRDefault="001843EF" w:rsidP="0037391A">
      <w:pPr>
        <w:pStyle w:val="Testonormale"/>
        <w:rPr>
          <w:rFonts w:ascii="Times New Roman" w:hAnsi="Times New Roman"/>
          <w:sz w:val="22"/>
          <w:szCs w:val="22"/>
        </w:rPr>
      </w:pPr>
    </w:p>
    <w:p w:rsidR="001843EF" w:rsidRPr="00E932DC" w:rsidRDefault="001843EF" w:rsidP="00DA5BB3">
      <w:pPr>
        <w:pStyle w:val="Titolo2"/>
      </w:pPr>
      <w:bookmarkStart w:id="25" w:name="_Toc23352604"/>
      <w:bookmarkStart w:id="26" w:name="_Toc23409535"/>
      <w:r w:rsidRPr="00E932DC">
        <w:t>Art. 12</w:t>
      </w:r>
      <w:bookmarkStart w:id="27" w:name="_Toc23352605"/>
      <w:bookmarkEnd w:id="25"/>
      <w:r w:rsidRPr="00E932DC">
        <w:br/>
      </w:r>
      <w:r w:rsidR="00DA5BB3">
        <w:t>(</w:t>
      </w:r>
      <w:r w:rsidRPr="00E932DC">
        <w:t xml:space="preserve">Green </w:t>
      </w:r>
      <w:proofErr w:type="spellStart"/>
      <w:r w:rsidRPr="00E932DC">
        <w:t>mobility</w:t>
      </w:r>
      <w:bookmarkEnd w:id="27"/>
      <w:proofErr w:type="spellEnd"/>
      <w:r w:rsidR="00DA5BB3">
        <w:t>)</w:t>
      </w:r>
      <w:bookmarkEnd w:id="26"/>
    </w:p>
    <w:p w:rsidR="00A90B7F" w:rsidRPr="00E932DC" w:rsidRDefault="00A90B7F" w:rsidP="00A90B7F">
      <w:pPr>
        <w:spacing w:after="0" w:line="240" w:lineRule="auto"/>
        <w:rPr>
          <w:rFonts w:cs="Times New Roman"/>
        </w:rPr>
      </w:pPr>
      <w:r w:rsidRPr="00E932DC">
        <w:rPr>
          <w:rFonts w:cs="Times New Roman"/>
        </w:rPr>
        <w:t xml:space="preserve">1. Al fine di promuovere, anche attraverso la pubblica amministrazione, la riduzione dell’impatto ambientale derivante dall’utilizzo di veicoli inquinanti, le pubbliche amministrazioni di cui al comma 2 sono tenute, in misura non inferiore al cinquanta per cento, in occasione del rinnovo dei relativi autoveicoli in dotazione, a procedere, dal 1° gennaio 2020, all'acquisito o noleggio di veicoli adibiti al trasporto su strada alimentati ad energia elettrica o ibrida, nei limiti delle risorse di bilancio destinate a tale tipologia di spesa. Le disposizioni di cui al presente comma si applicano in caso di acquisto o noleggio di almeno due veicoli. </w:t>
      </w:r>
    </w:p>
    <w:p w:rsidR="00A90B7F" w:rsidRPr="00E932DC" w:rsidRDefault="00A90B7F" w:rsidP="00A90B7F">
      <w:pPr>
        <w:spacing w:after="0" w:line="240" w:lineRule="auto"/>
        <w:rPr>
          <w:rFonts w:cs="Times New Roman"/>
        </w:rPr>
      </w:pPr>
      <w:r w:rsidRPr="00E932DC">
        <w:rPr>
          <w:rFonts w:cs="Times New Roman"/>
        </w:rPr>
        <w:t xml:space="preserve">2. Ai fini di cui alla presente legge le pubbliche amministrazioni sono quelle inserite nel conto economico consolidato della pubblica amministrazione, come individuate dall'Istituto nazionale di statistica (ISTAT) ai sensi dell'articolo 1, comma 2, della legge 31 dicembre 2009, n. 196 ed esclusi il Corpo nazionale dei vigili del fuoco, i servizi istituzionali di tutela dell'ordine e della sicurezza pubblica, i servizi sociali e sanitari svolti per garantire i livelli essenziali di assistenza, i servizi istituzionali svolti nell'area tecnico-operativa della difesa, nonché le Forze di polizia. </w:t>
      </w:r>
    </w:p>
    <w:p w:rsidR="00A90B7F" w:rsidRPr="00E932DC" w:rsidRDefault="00A90B7F" w:rsidP="00A90B7F">
      <w:pPr>
        <w:spacing w:after="0" w:line="240" w:lineRule="auto"/>
        <w:rPr>
          <w:rFonts w:cs="Times New Roman"/>
        </w:rPr>
      </w:pPr>
      <w:r w:rsidRPr="00E932DC">
        <w:rPr>
          <w:rFonts w:cs="Times New Roman"/>
        </w:rPr>
        <w:t>3. Alla realizzazione delle infrastrutture di ricarica dei veicoli elettrici da realizzare presso le pubbliche amministrazioni di cui al comma 1, si provvede ai sensi dell’articolo 4, comma 7-bis e comma 7-ter, del decreto-legge18 aprile 2019, n. 32, convertito dalla legge 14 giugno 2019, n. 55.</w:t>
      </w:r>
    </w:p>
    <w:p w:rsidR="00BB4929" w:rsidRPr="00E932DC" w:rsidRDefault="00BB4929" w:rsidP="00F1095C">
      <w:pPr>
        <w:spacing w:after="0" w:line="240" w:lineRule="auto"/>
        <w:rPr>
          <w:rFonts w:cs="Times New Roman"/>
          <w:lang w:eastAsia="it-IT"/>
        </w:rPr>
      </w:pPr>
    </w:p>
    <w:p w:rsidR="00BB4929" w:rsidRPr="00E932DC" w:rsidRDefault="00BB4929" w:rsidP="00091294">
      <w:pPr>
        <w:pStyle w:val="Titolo1"/>
        <w:spacing w:line="240" w:lineRule="auto"/>
        <w:rPr>
          <w:rFonts w:cs="Times New Roman"/>
          <w:szCs w:val="22"/>
        </w:rPr>
      </w:pPr>
      <w:bookmarkStart w:id="28" w:name="_Toc23409536"/>
      <w:r w:rsidRPr="00E932DC">
        <w:rPr>
          <w:rFonts w:cs="Times New Roman"/>
          <w:szCs w:val="22"/>
        </w:rPr>
        <w:t>Titolo IV</w:t>
      </w:r>
      <w:r w:rsidRPr="00E932DC">
        <w:rPr>
          <w:rFonts w:cs="Times New Roman"/>
          <w:szCs w:val="22"/>
        </w:rPr>
        <w:br/>
        <w:t>Rinnovo dei contratti pubblici</w:t>
      </w:r>
      <w:bookmarkEnd w:id="28"/>
    </w:p>
    <w:p w:rsidR="001945E0" w:rsidRPr="00E932DC" w:rsidRDefault="001945E0" w:rsidP="00A27AB2">
      <w:pPr>
        <w:pStyle w:val="Titolo2"/>
        <w:rPr>
          <w:i w:val="0"/>
          <w:szCs w:val="22"/>
        </w:rPr>
      </w:pPr>
    </w:p>
    <w:p w:rsidR="00BB4929" w:rsidRPr="00E932DC" w:rsidRDefault="001945E0" w:rsidP="00DA5BB3">
      <w:pPr>
        <w:pStyle w:val="Titolo2"/>
      </w:pPr>
      <w:bookmarkStart w:id="29" w:name="_Toc23409537"/>
      <w:r w:rsidRPr="00E932DC">
        <w:t>Art. 1</w:t>
      </w:r>
      <w:r w:rsidR="00B40F5F" w:rsidRPr="00E932DC">
        <w:t>3</w:t>
      </w:r>
      <w:r w:rsidR="00BB4929" w:rsidRPr="00E932DC">
        <w:br/>
        <w:t>(Integrazione del Fondo contratti del personale dello Stato – Rinnovo contrattuale)</w:t>
      </w:r>
      <w:bookmarkEnd w:id="29"/>
    </w:p>
    <w:p w:rsidR="00BB4929" w:rsidRPr="00E932DC" w:rsidRDefault="00BB4929" w:rsidP="00091294">
      <w:pPr>
        <w:spacing w:after="0" w:line="240" w:lineRule="auto"/>
        <w:rPr>
          <w:rFonts w:cs="Times New Roman"/>
          <w:color w:val="000000"/>
        </w:rPr>
      </w:pPr>
      <w:r w:rsidRPr="00E932DC">
        <w:rPr>
          <w:rFonts w:cs="Times New Roman"/>
          <w:color w:val="000000"/>
        </w:rPr>
        <w:t>1. All’articolo 1, comma 436, della legge 30 dicembre 2018, n.145, le parole: “1.425 milioni” sono sostituite dalle seguenti: “1.650 milioni” e le parole: “1.775 milioni” sono sostituite dalle seguenti: “3.175 milioni”.</w:t>
      </w:r>
    </w:p>
    <w:p w:rsidR="00BB4929" w:rsidRPr="00E932DC" w:rsidRDefault="00BB4929" w:rsidP="00091294">
      <w:pPr>
        <w:spacing w:after="0" w:line="240" w:lineRule="auto"/>
        <w:rPr>
          <w:rFonts w:cs="Times New Roman"/>
          <w:lang w:eastAsia="it-IT"/>
        </w:rPr>
      </w:pPr>
    </w:p>
    <w:p w:rsidR="00BB4929" w:rsidRPr="00E932DC" w:rsidRDefault="001945E0" w:rsidP="00DA5BB3">
      <w:pPr>
        <w:pStyle w:val="Titolo2"/>
        <w:rPr>
          <w:rFonts w:eastAsiaTheme="minorEastAsia"/>
        </w:rPr>
      </w:pPr>
      <w:bookmarkStart w:id="30" w:name="_Toc23409538"/>
      <w:r w:rsidRPr="00E932DC">
        <w:rPr>
          <w:rFonts w:eastAsiaTheme="minorEastAsia"/>
        </w:rPr>
        <w:t>Art. 1</w:t>
      </w:r>
      <w:r w:rsidR="00B40F5F" w:rsidRPr="00E932DC">
        <w:rPr>
          <w:rFonts w:eastAsiaTheme="minorEastAsia"/>
        </w:rPr>
        <w:t>4</w:t>
      </w:r>
      <w:r w:rsidR="00BB4929" w:rsidRPr="00E932DC">
        <w:rPr>
          <w:rFonts w:eastAsiaTheme="minorEastAsia"/>
        </w:rPr>
        <w:br/>
        <w:t>(Lavoro straordinario Forze di polizia e Vigili del fuoco)</w:t>
      </w:r>
      <w:bookmarkEnd w:id="30"/>
    </w:p>
    <w:p w:rsidR="00BB4929" w:rsidRPr="00E932DC" w:rsidRDefault="00BB4929" w:rsidP="00091294">
      <w:pPr>
        <w:spacing w:after="0"/>
        <w:rPr>
          <w:rFonts w:cs="Times New Roman"/>
        </w:rPr>
      </w:pPr>
      <w:r w:rsidRPr="00E932DC">
        <w:rPr>
          <w:rFonts w:cs="Times New Roman"/>
        </w:rPr>
        <w:t xml:space="preserve">1. Al fine di garantire le esigenze di tutela dell'ordine e della sicurezza pubblica, per il pagamento dei compensi per prestazioni di lavoro straordinario svolte dagli appartenenti alle Forze di polizia, di cui </w:t>
      </w:r>
      <w:r w:rsidRPr="00E932DC">
        <w:rPr>
          <w:rFonts w:cs="Times New Roman"/>
        </w:rPr>
        <w:lastRenderedPageBreak/>
        <w:t>all'articolo 16 della legge 1° aprile 1981, n. 121, a decorrere dall’anno 2020, è autorizzata la spesa per un ulteriore importo di 48 milioni di euro in deroga al limite di cui all'articolo 23, comma 2, del decreto legislativo 25 maggio 2017, n. 75.</w:t>
      </w:r>
    </w:p>
    <w:p w:rsidR="00BB4929" w:rsidRPr="00E932DC" w:rsidRDefault="00BB4929" w:rsidP="00091294">
      <w:pPr>
        <w:spacing w:after="0"/>
        <w:rPr>
          <w:rFonts w:cs="Times New Roman"/>
        </w:rPr>
      </w:pPr>
      <w:r w:rsidRPr="00E932DC">
        <w:rPr>
          <w:rFonts w:cs="Times New Roman"/>
        </w:rPr>
        <w:t>2. Il pagamento dei compensi per prestazioni di lavoro straordinario di cui al comma 1, nelle more dell'adozione del decreto di cui all'articolo 43, tredicesimo comma, della legge 1° aprile 1981, n. 121, è autorizzato entro i limiti massimi fissati dal decreto applicabile all'anno finanziario precedente.</w:t>
      </w:r>
    </w:p>
    <w:p w:rsidR="00BB4929" w:rsidRPr="00E932DC" w:rsidRDefault="00BB4929" w:rsidP="00091294">
      <w:pPr>
        <w:spacing w:after="0"/>
        <w:rPr>
          <w:rFonts w:cs="Times New Roman"/>
        </w:rPr>
      </w:pPr>
      <w:r w:rsidRPr="00E932DC">
        <w:rPr>
          <w:rFonts w:cs="Times New Roman"/>
        </w:rPr>
        <w:t>3. Al fine di fronteggiare imprevedibili e indilazionabili esigenze di servizio del Corpo nazionale dei vigili del fuoco, le risorse destinate al pagamento dei compensi per lavoro straordinario ai sensi dell’articolo 10, comma 1, del decreto legislativo 6 ottobre 2018, n. 127, a decorrere dall’anno 2020, sono incrementate di 2 milioni di euro in deroga al limite di cui all'articolo 23, comma 2, del decreto legislativo 25 maggio 2017, n. 75.</w:t>
      </w:r>
    </w:p>
    <w:p w:rsidR="00BB4929" w:rsidRPr="00E932DC" w:rsidRDefault="00BB4929" w:rsidP="00091294">
      <w:pPr>
        <w:spacing w:after="0" w:line="240" w:lineRule="auto"/>
        <w:rPr>
          <w:rFonts w:cs="Times New Roman"/>
          <w:lang w:eastAsia="it-IT"/>
        </w:rPr>
      </w:pPr>
    </w:p>
    <w:p w:rsidR="00BB4929" w:rsidRPr="00E932DC" w:rsidRDefault="001945E0" w:rsidP="00DA5BB3">
      <w:pPr>
        <w:pStyle w:val="Titolo2"/>
      </w:pPr>
      <w:bookmarkStart w:id="31" w:name="_Toc23409539"/>
      <w:r w:rsidRPr="00E932DC">
        <w:t>Art. 1</w:t>
      </w:r>
      <w:r w:rsidR="00B40F5F" w:rsidRPr="00E932DC">
        <w:t>5</w:t>
      </w:r>
      <w:r w:rsidR="00BB4929" w:rsidRPr="00E932DC">
        <w:br/>
        <w:t>(Norme in materia di personale impegnato in operazione “Strade sicure”)</w:t>
      </w:r>
      <w:bookmarkEnd w:id="31"/>
    </w:p>
    <w:p w:rsidR="00BB4929" w:rsidRPr="00E932DC" w:rsidRDefault="00BB4929" w:rsidP="00091294">
      <w:pPr>
        <w:spacing w:after="0" w:line="240" w:lineRule="auto"/>
        <w:rPr>
          <w:rFonts w:cs="Times New Roman"/>
        </w:rPr>
      </w:pPr>
      <w:r w:rsidRPr="00E932DC">
        <w:rPr>
          <w:rFonts w:cs="Times New Roman"/>
        </w:rPr>
        <w:t>Al fine di assicurare, anche in relazione alle straordinarie esigenze di prevenzione e contrasto della criminalità e del terrorismo, la prosecuzione degli interventi di cui all'articolo 24, commi 74 e 75, del decreto-legge 1º luglio 2009, n. 78, convertito, con modificazioni, dalla legge 3 agosto 2009, n. 102, nonché di quelli previsti dall'articolo 3, comma 2, del decreto-legge 10 dicembre 2013, n. 136, convertito, con modificazioni, dalla legge 6 febbraio 2014, n. 6, è prorogato fino al 31 dicembre 2020, limitatamente ai servizi di vigilanza di siti e obiettivi sensibili, l'impiego di un contingente pari a 7.050 unità di personale delle Forze armate. Si applicano le disposizioni di cui all'articolo 7-bis, commi 1, 2 e 3, del decreto-legge 23 maggio 2008, n. 92, convertito, con modificazioni, dalla legge 24 luglio 2008, n. 125. Per l’attuazione del presente comma è autorizzata la spesa di euro 149.973.488 per l’anno 2020, con specifica destinazione di euro 147.502.805 e di euro 2.470.683, rispettivamente per il personale di cui al comma 74 e per il personale di cui al comma 75 dell'articolo 24 del decreto-legge 1º luglio 2009, n. 78, convertito, con modificazioni, dalla legge 3 agosto 2009, n. 102</w:t>
      </w:r>
    </w:p>
    <w:p w:rsidR="00BB4929" w:rsidRPr="00E932DC" w:rsidRDefault="00BB4929" w:rsidP="00091294">
      <w:pPr>
        <w:spacing w:after="0" w:line="240" w:lineRule="auto"/>
        <w:rPr>
          <w:rFonts w:cs="Times New Roman"/>
          <w:lang w:eastAsia="it-IT"/>
        </w:rPr>
      </w:pPr>
    </w:p>
    <w:p w:rsidR="00BB4929" w:rsidRPr="00E932DC" w:rsidRDefault="001945E0" w:rsidP="00DA5BB3">
      <w:pPr>
        <w:pStyle w:val="Titolo2"/>
      </w:pPr>
      <w:bookmarkStart w:id="32" w:name="_Toc23409540"/>
      <w:r w:rsidRPr="00E932DC">
        <w:t>Art. 1</w:t>
      </w:r>
      <w:r w:rsidR="00B40F5F" w:rsidRPr="00E932DC">
        <w:t>6</w:t>
      </w:r>
      <w:r w:rsidR="00BB4929" w:rsidRPr="00E932DC">
        <w:br/>
        <w:t>(Armonizzazione trattamenti accessori dei Ministeri e della Presidenza del Consiglio)</w:t>
      </w:r>
      <w:bookmarkEnd w:id="32"/>
    </w:p>
    <w:p w:rsidR="00BB4929" w:rsidRPr="00E932DC" w:rsidRDefault="00BB4929" w:rsidP="00E72D19">
      <w:pPr>
        <w:spacing w:after="0" w:line="240" w:lineRule="auto"/>
        <w:rPr>
          <w:rFonts w:cs="Times New Roman"/>
        </w:rPr>
      </w:pPr>
      <w:r w:rsidRPr="00E932DC">
        <w:rPr>
          <w:rFonts w:cs="Times New Roman"/>
        </w:rPr>
        <w:t xml:space="preserve">1. Al fine di perseguire la progressiva armonizzazione dei trattamenti economici accessori del personale appartenente alle qualifiche funzionali e del personale dirigenziale dei Ministeri e della Presidenza del Consiglio, a decorrere dal 2020 è istituito nello stato di previsione del Ministero dell’economia e delle finanze un fondo da ripartire, la cui dotazione è pari a 100 milioni di euro annui a decorrere dall’anno 2021. A decorrere dall’anno 2020, il fondo può essere alimentato con le eventuali somme, da accertarsi con decreto del Ministro dell’economia e delle finanze, che si rendono disponibili a seguito del rinnovo dei contratti del pubblico impiego precedenti al triennio contrattuale 2019-2021, ai sensi dell'articolo 48, comma 1, del decreto legislativo 30 marzo 2001, n. 165. Le risorse del fondo sono destinate, nella misura del 90 per cento, alla graduale armonizzazione delle indennità di amministrazione del personale appartenente alle qualifiche funzionali dei Ministeri e della Presidenza del </w:t>
      </w:r>
      <w:proofErr w:type="gramStart"/>
      <w:r w:rsidRPr="00E932DC">
        <w:rPr>
          <w:rFonts w:cs="Times New Roman"/>
        </w:rPr>
        <w:t>Consiglio dei Ministri</w:t>
      </w:r>
      <w:proofErr w:type="gramEnd"/>
      <w:r w:rsidRPr="00E932DC">
        <w:rPr>
          <w:rFonts w:cs="Times New Roman"/>
        </w:rPr>
        <w:t xml:space="preserve"> al fine di ridurne il differenziale e, per la restante parte, alla armonizzazione dei fondi per la retribuzione di posizione e di risultato delle medesime amministrazioni. Con uno o più decreti del Presidente del Consiglio dei Ministri, di concerto con il Ministro per la Pubblica Amministrazione e il Ministro dell’economia e delle finanze, si provvede alla ripartizione delle risorse del fondo tra le amministrazioni di cui al primo periodo per il finanziamento del trattamento accessorio di ciascuna di esse, tenendo conto anche del differenziale dei trattamenti di cui al precedente periodo e, in deroga all’articolo 45 del  decreto legislativo n. 165 del 2001, alla conseguente rideterminazione delle relative indennità di amministrazione.</w:t>
      </w:r>
    </w:p>
    <w:p w:rsidR="00BB4929" w:rsidRPr="00E932DC" w:rsidRDefault="00BB4929" w:rsidP="00E72D19">
      <w:pPr>
        <w:spacing w:after="0" w:line="240" w:lineRule="auto"/>
        <w:rPr>
          <w:rFonts w:cs="Times New Roman"/>
        </w:rPr>
      </w:pPr>
      <w:r w:rsidRPr="00E932DC">
        <w:rPr>
          <w:rFonts w:cs="Times New Roman"/>
        </w:rPr>
        <w:t>2. Il Ministro dell’economia e delle finanze è autorizzato ad apportare, con propri decreti, le occorrenti variazioni di bilancio.</w:t>
      </w:r>
    </w:p>
    <w:p w:rsidR="000139E6" w:rsidRPr="00E932DC" w:rsidRDefault="000139E6" w:rsidP="003E5984">
      <w:pPr>
        <w:spacing w:after="0"/>
        <w:rPr>
          <w:rFonts w:cs="Times New Roman"/>
        </w:rPr>
      </w:pPr>
    </w:p>
    <w:p w:rsidR="00BB4929" w:rsidRPr="00E932DC" w:rsidRDefault="001945E0" w:rsidP="00DA5BB3">
      <w:pPr>
        <w:pStyle w:val="Titolo2"/>
      </w:pPr>
      <w:bookmarkStart w:id="33" w:name="_Toc23409541"/>
      <w:r w:rsidRPr="00E932DC">
        <w:t>Art. 1</w:t>
      </w:r>
      <w:r w:rsidR="00B40F5F" w:rsidRPr="00E932DC">
        <w:t>7</w:t>
      </w:r>
      <w:r w:rsidR="00BB4929" w:rsidRPr="00E932DC">
        <w:br/>
        <w:t>(Fondo per l’armonizzazione retributiva e previdenziale dei comparti “Sicurezza” e “Vigili del Fuoco e Soccorso Pubblico)</w:t>
      </w:r>
      <w:bookmarkEnd w:id="33"/>
    </w:p>
    <w:p w:rsidR="00BB4929" w:rsidRPr="00E932DC" w:rsidRDefault="00BB4929" w:rsidP="005159CF">
      <w:pPr>
        <w:spacing w:after="0" w:line="240" w:lineRule="auto"/>
        <w:rPr>
          <w:rFonts w:cs="Times New Roman"/>
        </w:rPr>
      </w:pPr>
      <w:r w:rsidRPr="00E932DC">
        <w:rPr>
          <w:rFonts w:cs="Times New Roman"/>
        </w:rPr>
        <w:lastRenderedPageBreak/>
        <w:t xml:space="preserve">1. Allo scopo di adottare provvedimenti normativi volti ad assicurare il completamento progressivo del processo di armonizzazione del regime retributivo e previdenziale del personale del Corpo nazionale dei vigili del fuoco a quello del personale delle Forze di Polizia, nello stato di previsione del Ministero dell’interno è istituito un apposito fondo con una dotazione di 15 milioni di euro annui a decorrere dall’anno 2020.  Conseguentemente, a decorrere dal medesimo anno, le risorse di cui all'articolo 1, comma 1328, primo periodo, della legge 27 dicembre 2006, n. 296, iscritte nello stato di previsione del Ministero dell’interno ai sensi dell’articolo 23, comma 1-bis, della legge 31 dicembre 2009, n. 196, sono ridotte di 10 milioni di euro annui. </w:t>
      </w:r>
    </w:p>
    <w:p w:rsidR="00BB4929" w:rsidRPr="00E932DC" w:rsidRDefault="00BB4929" w:rsidP="005159CF">
      <w:pPr>
        <w:pStyle w:val="Titolo2"/>
        <w:rPr>
          <w:i w:val="0"/>
          <w:szCs w:val="22"/>
        </w:rPr>
      </w:pPr>
    </w:p>
    <w:p w:rsidR="000139E6" w:rsidRPr="00DA5BB3" w:rsidRDefault="000139E6" w:rsidP="00DA5BB3">
      <w:pPr>
        <w:pStyle w:val="Titolo2"/>
      </w:pPr>
      <w:bookmarkStart w:id="34" w:name="_Toc23352612"/>
      <w:bookmarkStart w:id="35" w:name="_Toc23409542"/>
      <w:r w:rsidRPr="00DA5BB3">
        <w:t>Art. 1</w:t>
      </w:r>
      <w:r w:rsidR="00B40F5F" w:rsidRPr="00DA5BB3">
        <w:t>8</w:t>
      </w:r>
      <w:r w:rsidRPr="00DA5BB3">
        <w:br/>
        <w:t xml:space="preserve"> </w:t>
      </w:r>
      <w:r w:rsidR="00DA5BB3" w:rsidRPr="00DA5BB3">
        <w:t>(</w:t>
      </w:r>
      <w:r w:rsidRPr="00DA5BB3">
        <w:t>Portale reclutamento e trasparenza</w:t>
      </w:r>
      <w:bookmarkEnd w:id="34"/>
      <w:r w:rsidR="00DA5BB3" w:rsidRPr="00DA5BB3">
        <w:t>)</w:t>
      </w:r>
      <w:bookmarkEnd w:id="35"/>
    </w:p>
    <w:p w:rsidR="000139E6" w:rsidRPr="00E932DC" w:rsidRDefault="000139E6" w:rsidP="00DA5BB3">
      <w:pPr>
        <w:pStyle w:val="Paragrafoelenco"/>
        <w:spacing w:after="0" w:line="240" w:lineRule="auto"/>
        <w:ind w:left="34"/>
        <w:jc w:val="both"/>
        <w:rPr>
          <w:rFonts w:ascii="Times New Roman" w:hAnsi="Times New Roman" w:cs="Times New Roman"/>
        </w:rPr>
      </w:pPr>
      <w:r w:rsidRPr="00E932DC">
        <w:rPr>
          <w:rFonts w:ascii="Times New Roman" w:hAnsi="Times New Roman" w:cs="Times New Roman"/>
        </w:rPr>
        <w:t xml:space="preserve">1. All’articolo 19, del decreto legislativo 14 marzo 2013, n. 33, sono apportate le seguenti modificazioni: </w:t>
      </w:r>
    </w:p>
    <w:p w:rsidR="000139E6" w:rsidRPr="00E932DC" w:rsidRDefault="000139E6" w:rsidP="00DA5BB3">
      <w:pPr>
        <w:pStyle w:val="Paragrafoelenco"/>
        <w:numPr>
          <w:ilvl w:val="0"/>
          <w:numId w:val="18"/>
        </w:numPr>
        <w:spacing w:after="0" w:line="240" w:lineRule="auto"/>
        <w:ind w:left="34" w:firstLine="0"/>
        <w:jc w:val="both"/>
        <w:rPr>
          <w:rFonts w:ascii="Times New Roman" w:hAnsi="Times New Roman" w:cs="Times New Roman"/>
        </w:rPr>
      </w:pPr>
      <w:r w:rsidRPr="00E932DC">
        <w:rPr>
          <w:rFonts w:ascii="Times New Roman" w:hAnsi="Times New Roman" w:cs="Times New Roman"/>
        </w:rPr>
        <w:t xml:space="preserve">al comma 1, le parole «prove scritte.» sono sostituite dalle seguenti: «prove, le graduatorie finali, aggiornate con l’eventuale scorrimento degli idonei non vincitori.»; </w:t>
      </w:r>
    </w:p>
    <w:p w:rsidR="000139E6" w:rsidRPr="00E932DC" w:rsidRDefault="000139E6" w:rsidP="00DA5BB3">
      <w:pPr>
        <w:pStyle w:val="Paragrafoelenco"/>
        <w:numPr>
          <w:ilvl w:val="0"/>
          <w:numId w:val="18"/>
        </w:numPr>
        <w:spacing w:after="0" w:line="240" w:lineRule="auto"/>
        <w:ind w:left="34" w:firstLine="0"/>
        <w:jc w:val="both"/>
        <w:rPr>
          <w:rFonts w:ascii="Times New Roman" w:hAnsi="Times New Roman" w:cs="Times New Roman"/>
        </w:rPr>
      </w:pPr>
      <w:r w:rsidRPr="00E932DC">
        <w:rPr>
          <w:rFonts w:ascii="Times New Roman" w:hAnsi="Times New Roman" w:cs="Times New Roman"/>
        </w:rPr>
        <w:t>al comma 2, le parole «aggiornato l’elenco dei bandi di concorso» sono sostituite dalle seguenti: «aggiornati i dati di cui al comma 1.»;</w:t>
      </w:r>
    </w:p>
    <w:p w:rsidR="000139E6" w:rsidRPr="00E932DC" w:rsidRDefault="000139E6" w:rsidP="00DA5BB3">
      <w:pPr>
        <w:pStyle w:val="Paragrafoelenco"/>
        <w:numPr>
          <w:ilvl w:val="0"/>
          <w:numId w:val="18"/>
        </w:numPr>
        <w:spacing w:after="0" w:line="240" w:lineRule="auto"/>
        <w:ind w:left="34" w:firstLine="0"/>
        <w:jc w:val="both"/>
        <w:rPr>
          <w:rFonts w:ascii="Times New Roman" w:hAnsi="Times New Roman" w:cs="Times New Roman"/>
          <w:lang w:eastAsia="it-IT"/>
        </w:rPr>
      </w:pPr>
      <w:r w:rsidRPr="00E932DC">
        <w:rPr>
          <w:rFonts w:ascii="Times New Roman" w:hAnsi="Times New Roman" w:cs="Times New Roman"/>
        </w:rPr>
        <w:t>dopo il comma 2, è inserito il seguente: «2. bis. I soggetti di cui all’articolo 2-bis, assicurano, tramite il Dipartimento della funzione pubblica, la pubblicazione del collegamento ipertestuale dei dati di cui al presente articolo, ai fini dell’accessibilità ai sensi dell’articolo 4, comma 5, del decreto-legge 31 agosto 2013, n. 101, convertito, con modificazioni, dalla legge 30 ottobre 2013, n. 125.».</w:t>
      </w:r>
    </w:p>
    <w:p w:rsidR="000139E6" w:rsidRPr="00E932DC" w:rsidRDefault="000139E6" w:rsidP="00DA5BB3">
      <w:pPr>
        <w:pStyle w:val="Paragrafoelenco"/>
        <w:spacing w:after="0" w:line="240" w:lineRule="auto"/>
        <w:ind w:left="34"/>
        <w:jc w:val="both"/>
        <w:rPr>
          <w:rFonts w:ascii="Times New Roman" w:hAnsi="Times New Roman" w:cs="Times New Roman"/>
          <w:lang w:eastAsia="it-IT"/>
        </w:rPr>
      </w:pPr>
      <w:r w:rsidRPr="00E932DC">
        <w:rPr>
          <w:rFonts w:ascii="Times New Roman" w:hAnsi="Times New Roman" w:cs="Times New Roman"/>
        </w:rPr>
        <w:t>2. Con decreto del Ministro per la pubblica amministrazione, previo parere della Conferenza unificata di cui all’articolo 8, del decreto legislativo 28 agosto 1997, n. 281, adottato entro sessanta giorni dall’entrata in vigore della presente legge, sono definite le modalità attuative delle disposizioni di cui al comma 1, lettera c).</w:t>
      </w:r>
    </w:p>
    <w:p w:rsidR="00DA5BB3" w:rsidRDefault="00DA5BB3" w:rsidP="00D93A23">
      <w:pPr>
        <w:pStyle w:val="Titolo1"/>
        <w:rPr>
          <w:rFonts w:cs="Times New Roman"/>
          <w:szCs w:val="22"/>
        </w:rPr>
      </w:pPr>
    </w:p>
    <w:p w:rsidR="00BB4929" w:rsidRPr="00E932DC" w:rsidRDefault="00BB4929" w:rsidP="00D93A23">
      <w:pPr>
        <w:pStyle w:val="Titolo1"/>
        <w:rPr>
          <w:rFonts w:cs="Times New Roman"/>
          <w:szCs w:val="22"/>
        </w:rPr>
      </w:pPr>
      <w:bookmarkStart w:id="36" w:name="_Toc23409543"/>
      <w:r w:rsidRPr="00E932DC">
        <w:rPr>
          <w:rFonts w:cs="Times New Roman"/>
          <w:szCs w:val="22"/>
        </w:rPr>
        <w:t>Titolo V</w:t>
      </w:r>
      <w:r w:rsidRPr="00E932DC">
        <w:rPr>
          <w:rFonts w:cs="Times New Roman"/>
          <w:szCs w:val="22"/>
        </w:rPr>
        <w:br/>
        <w:t>Misure per la crescita</w:t>
      </w:r>
      <w:bookmarkEnd w:id="36"/>
    </w:p>
    <w:p w:rsidR="00D93A23" w:rsidRPr="00E932DC" w:rsidRDefault="00D93A23" w:rsidP="00D93A23">
      <w:pPr>
        <w:rPr>
          <w:rFonts w:cs="Times New Roman"/>
        </w:rPr>
      </w:pPr>
    </w:p>
    <w:p w:rsidR="00BB4929" w:rsidRPr="00DA5BB3" w:rsidRDefault="00BB4929" w:rsidP="00DA5BB3">
      <w:pPr>
        <w:pStyle w:val="Titolo2"/>
      </w:pPr>
      <w:bookmarkStart w:id="37" w:name="_Toc23409544"/>
      <w:r w:rsidRPr="00DA5BB3">
        <w:t xml:space="preserve">Art. </w:t>
      </w:r>
      <w:r w:rsidR="001945E0" w:rsidRPr="00DA5BB3">
        <w:t>1</w:t>
      </w:r>
      <w:r w:rsidR="00B40F5F" w:rsidRPr="00DA5BB3">
        <w:t>9</w:t>
      </w:r>
      <w:r w:rsidRPr="00DA5BB3">
        <w:br/>
        <w:t>(Proroga detrazione per le spese di riqualificazione energetica e di ristrutturazione edilizia)</w:t>
      </w:r>
      <w:bookmarkEnd w:id="37"/>
    </w:p>
    <w:p w:rsidR="00BB4929" w:rsidRPr="00E932DC" w:rsidRDefault="00BB4929" w:rsidP="0072524A">
      <w:pPr>
        <w:pStyle w:val="Paragrafoelenco"/>
        <w:spacing w:after="0" w:line="240" w:lineRule="auto"/>
        <w:ind w:left="0"/>
        <w:jc w:val="both"/>
        <w:rPr>
          <w:rFonts w:ascii="Times New Roman" w:hAnsi="Times New Roman" w:cs="Times New Roman"/>
        </w:rPr>
      </w:pPr>
      <w:r w:rsidRPr="00E932DC">
        <w:rPr>
          <w:rFonts w:ascii="Times New Roman" w:hAnsi="Times New Roman" w:cs="Times New Roman"/>
        </w:rPr>
        <w:t xml:space="preserve">1. Al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4 giugno 2013, n. 63, convertito, con modificazioni, dalla legge 3 agosto 2013, n. 90, sono apportate le seguenti modificazioni:</w:t>
      </w:r>
    </w:p>
    <w:p w:rsidR="00BB4929" w:rsidRPr="00E932DC" w:rsidRDefault="00BB4929" w:rsidP="0072524A">
      <w:pPr>
        <w:pStyle w:val="Paragrafoelenco"/>
        <w:spacing w:after="0" w:line="240" w:lineRule="auto"/>
        <w:ind w:left="284"/>
        <w:jc w:val="both"/>
        <w:rPr>
          <w:rFonts w:ascii="Times New Roman" w:hAnsi="Times New Roman" w:cs="Times New Roman"/>
        </w:rPr>
      </w:pPr>
      <w:r w:rsidRPr="00E932DC">
        <w:rPr>
          <w:rFonts w:ascii="Times New Roman" w:hAnsi="Times New Roman" w:cs="Times New Roman"/>
        </w:rPr>
        <w:t>a) all’articolo 14:</w:t>
      </w:r>
      <w:bookmarkStart w:id="38" w:name="_GoBack"/>
      <w:bookmarkEnd w:id="38"/>
    </w:p>
    <w:p w:rsidR="00BB4929" w:rsidRPr="00E932DC" w:rsidRDefault="00BB4929" w:rsidP="0072524A">
      <w:pPr>
        <w:pStyle w:val="Paragrafoelenco"/>
        <w:spacing w:after="0" w:line="240" w:lineRule="auto"/>
        <w:ind w:left="567"/>
        <w:jc w:val="both"/>
        <w:rPr>
          <w:rFonts w:ascii="Times New Roman" w:hAnsi="Times New Roman" w:cs="Times New Roman"/>
        </w:rPr>
      </w:pPr>
      <w:r w:rsidRPr="00E932DC">
        <w:rPr>
          <w:rFonts w:ascii="Times New Roman" w:hAnsi="Times New Roman" w:cs="Times New Roman"/>
        </w:rPr>
        <w:t>1) ai commi 1 e 2, lettera b), le parole “31 dicembre 2019” sono sostituite dalle seguenti “31 dicembre 2020”;</w:t>
      </w:r>
    </w:p>
    <w:p w:rsidR="00BB4929" w:rsidRPr="00E932DC" w:rsidRDefault="00BB4929" w:rsidP="0072524A">
      <w:pPr>
        <w:pStyle w:val="Paragrafoelenco"/>
        <w:spacing w:after="0" w:line="240" w:lineRule="auto"/>
        <w:ind w:left="567"/>
        <w:jc w:val="both"/>
        <w:rPr>
          <w:rFonts w:ascii="Times New Roman" w:hAnsi="Times New Roman" w:cs="Times New Roman"/>
        </w:rPr>
      </w:pPr>
      <w:r w:rsidRPr="00E932DC">
        <w:rPr>
          <w:rFonts w:ascii="Times New Roman" w:hAnsi="Times New Roman" w:cs="Times New Roman"/>
        </w:rPr>
        <w:t>2) al comma 2, nella lettera b-bis), al primo periodo, le parole “sostenute dal 1° gennaio 2019 al 31 dicembre 2019” sono sostituite dalle seguenti “sostenute dal 1° gennaio 2020 al 31 dicembre 2020” e, i periodi terzo, quarto e quinto sono soppressi;</w:t>
      </w:r>
    </w:p>
    <w:p w:rsidR="00BB4929" w:rsidRPr="00E932DC" w:rsidRDefault="00BB4929" w:rsidP="0072524A">
      <w:pPr>
        <w:pStyle w:val="Paragrafoelenco"/>
        <w:spacing w:after="0" w:line="240" w:lineRule="auto"/>
        <w:ind w:left="567"/>
        <w:jc w:val="both"/>
        <w:rPr>
          <w:rFonts w:ascii="Times New Roman" w:hAnsi="Times New Roman" w:cs="Times New Roman"/>
        </w:rPr>
      </w:pPr>
      <w:r w:rsidRPr="00E932DC">
        <w:rPr>
          <w:rFonts w:ascii="Times New Roman" w:hAnsi="Times New Roman" w:cs="Times New Roman"/>
        </w:rPr>
        <w:t>3) al comma 2-bis, le parole “sostenute nell’anno 2019” sono sostituite dalle seguenti “sostenute nell’anno 2020</w:t>
      </w:r>
      <w:proofErr w:type="gramStart"/>
      <w:r w:rsidRPr="00E932DC">
        <w:rPr>
          <w:rFonts w:ascii="Times New Roman" w:hAnsi="Times New Roman" w:cs="Times New Roman"/>
        </w:rPr>
        <w:t>” ;</w:t>
      </w:r>
      <w:proofErr w:type="gramEnd"/>
    </w:p>
    <w:p w:rsidR="00BB4929" w:rsidRPr="00E932DC" w:rsidRDefault="00BB4929" w:rsidP="0072524A">
      <w:pPr>
        <w:pStyle w:val="Paragrafoelenco"/>
        <w:spacing w:after="0" w:line="240" w:lineRule="auto"/>
        <w:ind w:left="284"/>
        <w:jc w:val="both"/>
        <w:rPr>
          <w:rFonts w:ascii="Times New Roman" w:hAnsi="Times New Roman" w:cs="Times New Roman"/>
        </w:rPr>
      </w:pPr>
      <w:r w:rsidRPr="00E932DC">
        <w:rPr>
          <w:rFonts w:ascii="Times New Roman" w:hAnsi="Times New Roman" w:cs="Times New Roman"/>
        </w:rPr>
        <w:t>b) all’articolo 16:</w:t>
      </w:r>
    </w:p>
    <w:p w:rsidR="00BB4929" w:rsidRPr="00E932DC" w:rsidRDefault="00BB4929" w:rsidP="0072524A">
      <w:pPr>
        <w:pStyle w:val="Paragrafoelenco"/>
        <w:spacing w:after="0" w:line="240" w:lineRule="auto"/>
        <w:ind w:left="567"/>
        <w:jc w:val="both"/>
        <w:rPr>
          <w:rFonts w:ascii="Times New Roman" w:hAnsi="Times New Roman" w:cs="Times New Roman"/>
        </w:rPr>
      </w:pPr>
      <w:r w:rsidRPr="00E932DC">
        <w:rPr>
          <w:rFonts w:ascii="Times New Roman" w:hAnsi="Times New Roman" w:cs="Times New Roman"/>
        </w:rPr>
        <w:t>1) al comma 1, le parole “31 dicembre 2019” sono sostituite dalle seguenti “31 dicembre 2020”;</w:t>
      </w:r>
    </w:p>
    <w:p w:rsidR="00BB4929" w:rsidRPr="00E932DC" w:rsidRDefault="00BB4929" w:rsidP="0072524A">
      <w:pPr>
        <w:pStyle w:val="Paragrafoelenco"/>
        <w:spacing w:after="0" w:line="240" w:lineRule="auto"/>
        <w:ind w:left="567"/>
        <w:jc w:val="both"/>
        <w:rPr>
          <w:rFonts w:ascii="Times New Roman" w:hAnsi="Times New Roman" w:cs="Times New Roman"/>
        </w:rPr>
      </w:pPr>
      <w:r w:rsidRPr="00E932DC">
        <w:rPr>
          <w:rFonts w:ascii="Times New Roman" w:hAnsi="Times New Roman" w:cs="Times New Roman"/>
        </w:rPr>
        <w:t>2) al comma 2, le parole “1° gennaio 2018” sono sostituite dalle seguenti “1° gennaio 2019”, le parole “anno 2019” sono sostituite dalle seguenti “anno 2020”, le parole “anno 2018”, ovunque ricorrono, sono sostituite dalle seguenti “anno 2019”, le parole “nel 2019” sono sostituite dalle seguenti “nel 2020”.</w:t>
      </w:r>
    </w:p>
    <w:p w:rsidR="00BB4929" w:rsidRPr="00E932DC" w:rsidRDefault="00BB4929" w:rsidP="00091294">
      <w:pPr>
        <w:tabs>
          <w:tab w:val="left" w:pos="318"/>
        </w:tabs>
        <w:spacing w:after="0" w:line="240" w:lineRule="auto"/>
        <w:ind w:left="34"/>
        <w:rPr>
          <w:rFonts w:cs="Times New Roman"/>
          <w:lang w:eastAsia="it-IT"/>
        </w:rPr>
      </w:pPr>
    </w:p>
    <w:p w:rsidR="00BB4929" w:rsidRPr="00DA5BB3" w:rsidRDefault="00BB4929" w:rsidP="00DA5BB3">
      <w:pPr>
        <w:pStyle w:val="Titolo2"/>
      </w:pPr>
      <w:bookmarkStart w:id="39" w:name="_Toc23409545"/>
      <w:r w:rsidRPr="00DA5BB3">
        <w:t xml:space="preserve">Art. </w:t>
      </w:r>
      <w:r w:rsidR="00B40F5F" w:rsidRPr="00DA5BB3">
        <w:t>20</w:t>
      </w:r>
      <w:r w:rsidRPr="00DA5BB3">
        <w:br/>
        <w:t>(Disposizioni in materia di sport)</w:t>
      </w:r>
      <w:bookmarkEnd w:id="39"/>
    </w:p>
    <w:p w:rsidR="00BB4929" w:rsidRPr="00E932DC" w:rsidRDefault="00BB4929" w:rsidP="0072524A">
      <w:pPr>
        <w:spacing w:after="0" w:line="240" w:lineRule="auto"/>
        <w:rPr>
          <w:rFonts w:cs="Times New Roman"/>
          <w:lang w:eastAsia="it-IT"/>
        </w:rPr>
      </w:pPr>
      <w:r w:rsidRPr="00E932DC">
        <w:rPr>
          <w:rFonts w:cs="Times New Roman"/>
          <w:lang w:eastAsia="it-IT"/>
        </w:rPr>
        <w:t>1. La disciplina del credito d'imposta per le erogazioni liberali per interventi di manutenzione e restauro di impianti sportivi pubblici e per la realizzazione di nuove strutture sportive pubbliche, di cui all'articolo 1, commi da 621 a 626, della legge 30 dicembre 2018, n. 145, si applica anche per l’anno 2020.</w:t>
      </w:r>
    </w:p>
    <w:p w:rsidR="00BB4929" w:rsidRPr="00E932DC" w:rsidRDefault="00BB4929" w:rsidP="0072524A">
      <w:pPr>
        <w:spacing w:after="0" w:line="240" w:lineRule="auto"/>
        <w:rPr>
          <w:rFonts w:cs="Times New Roman"/>
          <w:lang w:eastAsia="it-IT"/>
        </w:rPr>
      </w:pPr>
      <w:r w:rsidRPr="00E932DC">
        <w:rPr>
          <w:rFonts w:cs="Times New Roman"/>
          <w:lang w:eastAsia="it-IT"/>
        </w:rPr>
        <w:lastRenderedPageBreak/>
        <w:t>2. Per i soggetti titolari di reddito d'impresa il credito d'imposta è utilizzabile in tre quote annuali, nel limite complessivo di 13,2 milioni di euro, tramite compensazione ai sensi dell'articolo 17 del decreto legislativo 9 luglio 1997, n. 241, e non rileva ai fini delle imposte sui redditi e dell'imposta regionale sulle attività produttive.</w:t>
      </w:r>
    </w:p>
    <w:p w:rsidR="00BB4929" w:rsidRPr="00E932DC" w:rsidRDefault="00BB4929" w:rsidP="0072524A">
      <w:pPr>
        <w:spacing w:after="0" w:line="240" w:lineRule="auto"/>
        <w:rPr>
          <w:rFonts w:cs="Times New Roman"/>
          <w:lang w:eastAsia="it-IT"/>
        </w:rPr>
      </w:pPr>
      <w:r w:rsidRPr="00E932DC">
        <w:rPr>
          <w:rFonts w:cs="Times New Roman"/>
          <w:lang w:eastAsia="it-IT"/>
        </w:rPr>
        <w:t>3. Per l’attuazione delle disposizioni di cui al comma 1, si applicano, in quanto compatibili, le disposizioni di cui al decreto del Presidente del Consiglio dei ministri 30 aprile 2019, pubblicato nella Gazzetta Ufficiale n. 124 del 29 maggio 2019.</w:t>
      </w:r>
    </w:p>
    <w:p w:rsidR="00BB4929" w:rsidRPr="00E932DC" w:rsidRDefault="00BB4929" w:rsidP="00EB537E">
      <w:pPr>
        <w:spacing w:after="0" w:line="240" w:lineRule="auto"/>
        <w:rPr>
          <w:rFonts w:cs="Times New Roman"/>
        </w:rPr>
      </w:pPr>
      <w:r w:rsidRPr="00E932DC">
        <w:rPr>
          <w:rFonts w:cs="Times New Roman"/>
        </w:rPr>
        <w:t xml:space="preserve">4. All’art. 13, comma 5, del decreto-legge 12 luglio 2018, n. 87, primo periodo, dopo le parole «delle società sportive dilettantistiche,» sono inserite le parole «delle associazioni sportive dilettantistiche </w:t>
      </w:r>
      <w:r w:rsidRPr="00E932DC">
        <w:rPr>
          <w:rFonts w:cs="Times New Roman"/>
          <w:shd w:val="clear" w:color="auto" w:fill="FFFFFF"/>
        </w:rPr>
        <w:t>e degli enti di promozione sportiva</w:t>
      </w:r>
      <w:r w:rsidRPr="00E932DC">
        <w:rPr>
          <w:rFonts w:cs="Times New Roman"/>
        </w:rPr>
        <w:t>». Alla fine del secondo periodo del medesimo art. 13, comma 5, del decreto-legge 12 luglio 2018, n. 87, dopo le parole «all'Ufficio per lo sport presso la Presidenza del Consiglio dei ministri.», è inserito il seguente periodo: «Con successivo decreto del Presidente del Consiglio dei ministri o dell’Autorità politica con delega allo sport sono definiti i criteri e le modalità di ripartizione delle risorse disponibili.».</w:t>
      </w:r>
    </w:p>
    <w:p w:rsidR="00BB4929" w:rsidRPr="00E932DC" w:rsidRDefault="00BB4929" w:rsidP="00EB537E">
      <w:pPr>
        <w:autoSpaceDE w:val="0"/>
        <w:autoSpaceDN w:val="0"/>
        <w:adjustRightInd w:val="0"/>
        <w:spacing w:after="0" w:line="240" w:lineRule="auto"/>
        <w:rPr>
          <w:rFonts w:cs="Times New Roman"/>
        </w:rPr>
      </w:pPr>
      <w:r w:rsidRPr="00E932DC">
        <w:rPr>
          <w:rFonts w:cs="Times New Roman"/>
        </w:rPr>
        <w:t>5. A decorrere dalla data di entrata in vigore della presente legge, le risorse del Fondo Sport e Periferie di cui all'</w:t>
      </w:r>
      <w:hyperlink r:id="rId18" w:anchor="id=10LX0000821354ART39,__m=document" w:tgtFrame="_blank" w:history="1">
        <w:r w:rsidRPr="00E932DC">
          <w:rPr>
            <w:rFonts w:cs="Times New Roman"/>
          </w:rPr>
          <w:t>articolo 15 del decreto-legge 25 novembre 2015, n. 185</w:t>
        </w:r>
      </w:hyperlink>
      <w:r w:rsidRPr="00E932DC">
        <w:rPr>
          <w:rFonts w:cs="Times New Roman"/>
        </w:rPr>
        <w:t xml:space="preserve">, convertito, con modificazioni, dalla </w:t>
      </w:r>
      <w:hyperlink r:id="rId19" w:anchor="id=10LX0000823728ART0,__m=document" w:tgtFrame="_blank" w:history="1">
        <w:r w:rsidRPr="00E932DC">
          <w:rPr>
            <w:rFonts w:cs="Times New Roman"/>
          </w:rPr>
          <w:t>legge 22 gennaio 2016, n. 9</w:t>
        </w:r>
      </w:hyperlink>
      <w:r w:rsidRPr="00E932DC">
        <w:rPr>
          <w:rFonts w:cs="Times New Roman"/>
        </w:rPr>
        <w:t xml:space="preserve">, trasferite alla società Sport e salute Spa, ai sensi dell’art. 1, comma 28, del </w:t>
      </w:r>
      <w:hyperlink r:id="rId20" w:anchor="id=10LX0000875711ART0,__m=document" w:tgtFrame="_blank" w:history="1">
        <w:r w:rsidRPr="00E932DC">
          <w:rPr>
            <w:rFonts w:cs="Times New Roman"/>
          </w:rPr>
          <w:t>decreto-legge 18 aprile 2019, n. 32</w:t>
        </w:r>
      </w:hyperlink>
      <w:r w:rsidRPr="00E932DC">
        <w:rPr>
          <w:rFonts w:cs="Times New Roman"/>
        </w:rPr>
        <w:t xml:space="preserve">, convertito con modificazioni dalla legge 14 giugno 2019, n. 55, sono nuovamente riversate su apposito capitolo dello stato di previsione del Ministero dell'economia e delle finanze, per il successivo trasferimento al bilancio autonomo della Presidenza del Consiglio dei ministri. Le suddette risorse sono assegnate all’Ufficio per lo sport presso la Presidenza del Consiglio dei ministri che subentra nella gestione del Fondo e dei rapporti pendenti. Con decreto del Presidente del Consiglio dei ministri, da adottare entro centoventi giorni dalla data di entrata in vigore della presente legge, sono individuati i criteri e le modalità di gestione delle risorse assegnate all’Ufficio per lo sport, nel rispetto delle finalità individuate dall'articolo 15, comma 2, lettere a), b) e c), del medesimo decreto-legge 25 novembre 2015, n. 185, convertito, con modificazioni, dalla </w:t>
      </w:r>
      <w:hyperlink r:id="rId21" w:anchor="/ricerca/fonti_documento?idDatabank=7&amp;idDocMaster=4865435&amp;idUnitaDoc=28938713&amp;nVigUnitaDoc=1&amp;docIdx=1&amp;isCorrelazioniSearch=true" w:history="1">
        <w:r w:rsidRPr="00E932DC">
          <w:rPr>
            <w:rFonts w:cs="Times New Roman"/>
          </w:rPr>
          <w:t>legge 22 gennaio 2016, n. 9</w:t>
        </w:r>
      </w:hyperlink>
      <w:r w:rsidRPr="00E932DC">
        <w:rPr>
          <w:rFonts w:cs="Times New Roman"/>
        </w:rPr>
        <w:t>, facendo salve le procedure in corso.</w:t>
      </w:r>
    </w:p>
    <w:p w:rsidR="00BB4929" w:rsidRPr="00E932DC" w:rsidRDefault="00BB4929" w:rsidP="00091294">
      <w:pPr>
        <w:spacing w:after="0" w:line="240" w:lineRule="auto"/>
        <w:rPr>
          <w:rFonts w:cs="Times New Roman"/>
          <w:lang w:eastAsia="it-IT"/>
        </w:rPr>
      </w:pPr>
    </w:p>
    <w:p w:rsidR="00BB4929" w:rsidRPr="00DA5BB3" w:rsidRDefault="001945E0" w:rsidP="00DA5BB3">
      <w:pPr>
        <w:pStyle w:val="Titolo2"/>
      </w:pPr>
      <w:bookmarkStart w:id="40" w:name="_Toc23409546"/>
      <w:r w:rsidRPr="00DA5BB3">
        <w:t xml:space="preserve">Art. </w:t>
      </w:r>
      <w:r w:rsidR="00B40F5F" w:rsidRPr="00DA5BB3">
        <w:t>21</w:t>
      </w:r>
      <w:r w:rsidR="00BB4929" w:rsidRPr="00DA5BB3">
        <w:br/>
        <w:t>(</w:t>
      </w:r>
      <w:bookmarkStart w:id="41" w:name="_Toc21977409"/>
      <w:r w:rsidR="00BB4929" w:rsidRPr="00DA5BB3">
        <w:t>Esenzione IRPEF redditi dominicali e agrari dei coltivatori diretti e degli imprenditori agricoli professionali</w:t>
      </w:r>
      <w:bookmarkEnd w:id="41"/>
      <w:r w:rsidR="00BB4929" w:rsidRPr="00DA5BB3">
        <w:t>)</w:t>
      </w:r>
      <w:bookmarkEnd w:id="40"/>
    </w:p>
    <w:p w:rsidR="00BB4929" w:rsidRPr="00E932DC" w:rsidRDefault="00BB4929" w:rsidP="009153AB">
      <w:pPr>
        <w:pStyle w:val="Paragrafoelenco"/>
        <w:spacing w:after="0" w:line="240" w:lineRule="auto"/>
        <w:ind w:left="0"/>
        <w:jc w:val="both"/>
        <w:rPr>
          <w:rFonts w:ascii="Times New Roman" w:hAnsi="Times New Roman" w:cs="Times New Roman"/>
        </w:rPr>
      </w:pPr>
      <w:r w:rsidRPr="00E932DC">
        <w:rPr>
          <w:rFonts w:ascii="Times New Roman" w:hAnsi="Times New Roman" w:cs="Times New Roman"/>
        </w:rPr>
        <w:t>1. All’articolo 1, comma 44, della legge 11 dicembre 2016, n. 232, sono apportate le seguenti modificazioni:</w:t>
      </w:r>
    </w:p>
    <w:p w:rsidR="00BB4929" w:rsidRPr="00E932DC" w:rsidRDefault="00BB4929" w:rsidP="009153AB">
      <w:pPr>
        <w:pStyle w:val="Paragrafoelenco"/>
        <w:spacing w:after="0" w:line="240" w:lineRule="auto"/>
        <w:ind w:left="0"/>
        <w:jc w:val="both"/>
        <w:rPr>
          <w:rFonts w:ascii="Times New Roman" w:hAnsi="Times New Roman" w:cs="Times New Roman"/>
        </w:rPr>
      </w:pPr>
      <w:r w:rsidRPr="00E932DC">
        <w:rPr>
          <w:rFonts w:ascii="Times New Roman" w:hAnsi="Times New Roman" w:cs="Times New Roman"/>
        </w:rPr>
        <w:t>a) le parole “e 2019” sono sostituite dalle seguenti “, 2019 e 2020”;</w:t>
      </w:r>
    </w:p>
    <w:p w:rsidR="00BB4929" w:rsidRPr="00E932DC" w:rsidRDefault="00BB4929" w:rsidP="009153AB">
      <w:pPr>
        <w:pStyle w:val="Paragrafoelenco"/>
        <w:spacing w:after="0" w:line="240" w:lineRule="auto"/>
        <w:ind w:left="0"/>
        <w:jc w:val="both"/>
        <w:rPr>
          <w:rFonts w:ascii="Times New Roman" w:hAnsi="Times New Roman" w:cs="Times New Roman"/>
        </w:rPr>
      </w:pPr>
      <w:r w:rsidRPr="00E932DC">
        <w:rPr>
          <w:rFonts w:ascii="Times New Roman" w:hAnsi="Times New Roman" w:cs="Times New Roman"/>
        </w:rPr>
        <w:t>b) è aggiunto, infine, il seguente periodo: “Per l’anno 2021, i redditi dominicali e agrari dei soggetti indicati nel periodo precedente, iscritti nella previdenza agricola, concorrono alla formazione della base imponibile ai fini dell’imposta sul reddito delle persone fisiche nella misura del 50 per cento.”.</w:t>
      </w:r>
    </w:p>
    <w:p w:rsidR="00BB4929" w:rsidRPr="00E932DC" w:rsidRDefault="00BB4929" w:rsidP="00091294">
      <w:pPr>
        <w:spacing w:after="0" w:line="240" w:lineRule="auto"/>
        <w:rPr>
          <w:rFonts w:cs="Times New Roman"/>
        </w:rPr>
      </w:pPr>
    </w:p>
    <w:p w:rsidR="00BB4929" w:rsidRPr="00DA5BB3" w:rsidRDefault="00BB4929" w:rsidP="00DA5BB3">
      <w:pPr>
        <w:pStyle w:val="Titolo2"/>
      </w:pPr>
      <w:bookmarkStart w:id="42" w:name="_Toc23409547"/>
      <w:r w:rsidRPr="00DA5BB3">
        <w:t xml:space="preserve">Art. </w:t>
      </w:r>
      <w:r w:rsidR="009C5B77" w:rsidRPr="00DA5BB3">
        <w:t>2</w:t>
      </w:r>
      <w:r w:rsidR="00B40F5F" w:rsidRPr="00DA5BB3">
        <w:t>2</w:t>
      </w:r>
      <w:r w:rsidRPr="00DA5BB3">
        <w:br/>
        <w:t>(Incentivi fiscali all’acquisizione di beni strumentali e per l’economia circolare)</w:t>
      </w:r>
      <w:bookmarkEnd w:id="42"/>
    </w:p>
    <w:p w:rsidR="00BB4929" w:rsidRPr="00E932DC" w:rsidRDefault="00BB4929" w:rsidP="00371916">
      <w:pPr>
        <w:pStyle w:val="Testonormale"/>
        <w:rPr>
          <w:rFonts w:ascii="Times New Roman" w:hAnsi="Times New Roman"/>
          <w:sz w:val="22"/>
          <w:szCs w:val="22"/>
        </w:rPr>
      </w:pPr>
      <w:r w:rsidRPr="00E932DC">
        <w:rPr>
          <w:rFonts w:ascii="Times New Roman" w:hAnsi="Times New Roman"/>
          <w:sz w:val="22"/>
          <w:szCs w:val="22"/>
        </w:rPr>
        <w:t>1. Nelle more della revisione degli incentivi fiscali correlati agli investimenti in beni strumentali secondo il modello "Industria 4.0" finalizzata a razionalizzare e stabilizzare il quadro normativo di riferimento in relazione a un orizzonte temporale pluriennale sono prorogate le misure di cui all’articolo 1 del decreto-legge 30 aprile 2019, n. 34, convertito, con modificazioni, dalla legge 28 giungo 2019, n. 58, e all’articolo 1, commi 60 e 62, della legge 30 dicembre 2018, n. 145, secondo quanto previsto dai commi da 2 a 7.</w:t>
      </w:r>
    </w:p>
    <w:p w:rsidR="00BB4929" w:rsidRPr="00E932DC" w:rsidRDefault="00BB4929" w:rsidP="00371916">
      <w:pPr>
        <w:spacing w:after="0" w:line="240" w:lineRule="auto"/>
        <w:rPr>
          <w:rFonts w:cs="Times New Roman"/>
        </w:rPr>
      </w:pPr>
      <w:r w:rsidRPr="00E932DC">
        <w:rPr>
          <w:rFonts w:cs="Times New Roman"/>
        </w:rPr>
        <w:t>2. Ai fini delle imposte sui redditi, per i soggetti titolari di reddito d'impresa e per gli esercenti arti e professioni che effettuano investimenti in beni materiali strumentali nuovi, esclusi i veicoli e gli altri mezzi di trasporto di cui all'articolo 164, comma 1, del testo unico delle imposte sui redditi, di cui al decreto del Presidente della Repubblica 22 dicembre 1986, n. 917, fino al 31 dicembre 2020, ovvero entro il 30 giugno 2021, a condizione che entro la data del 31 dicembre 2020 il relativo ordine risulti accettato dal venditore e sia avvenuto il pagamento di acconti in misura almeno pari al 20 per cento del costo di acquisizione, con esclusivo riferimento alla determinazione delle quote di ammortamento e dei canoni di locazione finanziaria, il costo di acquisizione è maggiorato del 30 per cento. La maggiorazione del costo non si applica sulla parte di investimenti complessivi eccedenti il limite di 2,5 milioni di euro. Resta ferma l'applicazione delle disposizioni di cui all'articolo 1, commi 93 e 97, della legge 28 dicembre 2015, n. 208.</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 xml:space="preserve">3. Al fine di favorire processi di trasformazione tecnologica e digitale secondo il modello «Industria 4.0», le disposizioni dell’articolo 1, comma 9, della legge 11 dicembre 2016, n. 232, si applicano, nelle misure previste </w:t>
      </w:r>
      <w:r w:rsidRPr="00E932DC">
        <w:rPr>
          <w:rFonts w:cs="Times New Roman"/>
        </w:rPr>
        <w:t>all’articolo 1, comma 61, della legge 30 dicembre 2018, n. 145</w:t>
      </w:r>
      <w:r w:rsidRPr="00E932DC">
        <w:rPr>
          <w:rFonts w:cs="Times New Roman"/>
          <w:color w:val="0C0C0C"/>
        </w:rPr>
        <w:t xml:space="preserve">, anche agli investimenti in beni </w:t>
      </w:r>
      <w:r w:rsidRPr="00E932DC">
        <w:rPr>
          <w:rFonts w:cs="Times New Roman"/>
          <w:color w:val="0C0C0C"/>
        </w:rPr>
        <w:lastRenderedPageBreak/>
        <w:t>materiali strumentali nuovi, destinati a strutture produttive situate nel territorio dello Stato, effettuati entro il 31 dicembre 2020, ovvero entro il 31 dicembre 2021 a condizione che entro la data del 31 dicembre 2020 il relativo ordine risulti accettato dal venditore e sia avvenuto il pagamento di acconti in misura almeno pari al 20 per cento del costo di acquisizione.</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4. Per i soggetti che beneficiano della maggiorazione di cui al comma 3 e che, nel periodo indicato al medesimo comma 3, effettuano investimenti in beni immateriali strumentali compresi nell’elenco di cui all’allegato B annesso alla legge 11 dicembre 2016, n. 232, come integrato dall’articolo 1, comma 32, della legge 27 dicembre 2017, n. 205, il costo di acquisizione è maggiorato del 40 per cento.</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5. Ai fini della fruizione dei benefìci di cui ai commi 3 e 4, l’impresa è tenuta a produrre la documentazione di cui all’articolo 1, comma 11, della legge 11 dicembre 2016, n. 232.</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6. Resta ferma l’applicazione della disposizione di cui all’articolo 1, comma 93, della legge 28 dicembre 2015, n. 208. Resta ferma, inoltre, l’applicazione delle disposizioni in materia di investimenti sostitutivi previste dall’articolo 1, commi 35 e 36, della legge 27 dicembre 2017, n. 205.</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7. La determinazione degli acconti dovuti per il periodo d’imposta in corso al 31 dicembre 2020 e per quello successivo è effettuata considerando quale imposta del periodo precedente quella che si sarebbe determinata in assenza delle disposizioni di cui ai commi 3 e 4.</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 xml:space="preserve">8. Al fine di favorire i processi di trasformazione tecnologica necessari alla transizione ecologica e in linea con i principi dell’economia circolare e della decarbonizzazione stabiliti dall’Unione Europea, alle imprese che realizzano progetti ambientali di cui al comma 9, che includono beni strumentali nuovi, acquistati dal 1° gennaio 2017, compresi nell’elenco di cui agli allegati A e B annessi alla legge 11 dicembre 2016, n. 232, è riconosciuto, per gli anni 2020, 2021 e 2022, un credito d’imposta nella misura del 10 per cento delle spese di cui al comma 10. </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9. Il credito d’imposta di cui al comma 8 spetta in relazione al raggiungimento di almeno uno dei seguenti obiettivi ambientali:</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a) generare incrementi di produttività a fronte di un minore utilizzo di materie prime, materiali ed energia e una minore produzione di rifiuti rispetto alle tecnologie attualmente utilizzate;</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b) generare ridotte emissioni inquinanti da processi industriali in aria, acqua e suolo a parità o a fronte di minore intensità energetica o maggiore produttività ulteriori rispetto ai beni attualmente utilizzati e ai limiti già previsti dalla legislazione ambientale vigente;</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c) generare ridotte emissioni di carbonio da processi industriali a parità o a fronte di minore intensità energetica o maggiore produttività rispetto ai beni attualmente utilizzati;</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d) realizzare utilizzi alternativi dei materiali.</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10. Sono ammissibili al credito d’imposta di cui al comma 8 i costi di periodo funzionali al progetto ambientale relativi a:</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a) competenze tecniche e privative industriali relativi all’acquisizione di conoscenze e di brevetti;</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b) consulenze specialistiche;</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c) personale dipendente titolare di un rapporto di lavoro subordinato, anche a tempo determinato, direttamente impiegati nel progetto ambientale.</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11. L’Agenzia nazionale per le nuove tecnologie, l’energia e lo sviluppo economico sostenibile entro trenta giorni dall’entrata in vigore della presente legge adotta linee guida per la valutazione tecnica dei progetti nel rispetto degli obiettivi di cui al comma 9.</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12. Ai fini della fruizione del credito d’imposta, l’effettivo sostenimento delle spese ammissibili di cui al comma 10 e la conformità del progetto di trasformazione tecnologica alle linee guida di cui al comma 11 devono risultare da apposita certificazione rilasciata</w:t>
      </w:r>
      <w:r w:rsidRPr="00E932DC">
        <w:rPr>
          <w:rFonts w:cs="Times New Roman"/>
          <w:b/>
          <w:color w:val="0C0C0C"/>
        </w:rPr>
        <w:t>,</w:t>
      </w:r>
      <w:r w:rsidRPr="00E932DC">
        <w:rPr>
          <w:rFonts w:cs="Times New Roman"/>
          <w:color w:val="0C0C0C"/>
        </w:rPr>
        <w:t xml:space="preserve"> rispettivamente</w:t>
      </w:r>
      <w:r w:rsidRPr="00E932DC">
        <w:rPr>
          <w:rFonts w:cs="Times New Roman"/>
          <w:b/>
          <w:color w:val="0C0C0C"/>
        </w:rPr>
        <w:t>,</w:t>
      </w:r>
      <w:r w:rsidRPr="00E932DC">
        <w:rPr>
          <w:rFonts w:cs="Times New Roman"/>
          <w:color w:val="0C0C0C"/>
        </w:rPr>
        <w:t xml:space="preserve"> dal revisore legale dei conti e da un ente di certificazione accreditato.</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 xml:space="preserve">13. Il credito d’imposta di cui al comma 8, riconosciuto fino ad un importo massimo annuale di euro </w:t>
      </w:r>
      <w:r w:rsidRPr="00E932DC">
        <w:rPr>
          <w:rFonts w:cs="Times New Roman"/>
          <w:b/>
          <w:color w:val="0C0C0C"/>
        </w:rPr>
        <w:t>60.000</w:t>
      </w:r>
      <w:r w:rsidRPr="00E932DC">
        <w:rPr>
          <w:rFonts w:cs="Times New Roman"/>
          <w:color w:val="0C0C0C"/>
        </w:rPr>
        <w:t xml:space="preserve"> per ciascun beneficiario, deve essere indicato nella relativa dichiarazione dei redditi, non concorre alla formazione del reddito, né della base imponibile dell'imposta regionale sulle attività produttive, non rileva ai fini del rapporto di cui agli articoli 61 e 109, comma 5, del testo unico di cui al decreto del Presidente della Repubblica 22 dicembre 1986, n. 917, e successive modificazioni, ed è utilizzabile esclusivamente in compensazione ai sensi dell’articolo 17 del decreto legislativo 9 luglio 1997, n. 241, a decorrere dal 1° gennaio dell'anno successivo a quello di sostenimento delle spese ammissibili, ferma restando la ripartizione dello stesso in tre quote annuali di pari importo.</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 xml:space="preserve">14. Al credito d’imposta di cui al comma 8 non si applicano i limiti di cui all’articolo 1, comma 53, della legge 24 dicembre 2007, n. 244, e di cui all’articolo 34 della legge 23 dicembre 2000, n. 388. </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lastRenderedPageBreak/>
        <w:t>15. Qualora, a seguito dei controlli, si accerti l’indebita fruizione, anche parziale, del credito d’imposta per il mancato rispetto delle condizioni richieste ovvero a causa dell’inammissibilità dei costi sulla base dei quali è stato determinato l’importo fruito, l’Agenzia delle entrate provvede al recupero del relativo importo, maggiorato di interessi e sanzioni secondo legge.</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16. Con decreto del Ministro dello sviluppo economico, di concerto con il Ministro dell’economia e delle finanze e sentito il Ministro dell’ambiente e della tutela del territorio e del mare, da emanare entro 60 giorni dall’entrata di vigore della presente legge, sono individuate le modalità attuative delle disposizioni di cui ai commi da 8 a 15.</w:t>
      </w:r>
    </w:p>
    <w:p w:rsidR="00BB4929" w:rsidRPr="00E932DC" w:rsidRDefault="00BB4929" w:rsidP="00371916">
      <w:pPr>
        <w:autoSpaceDE w:val="0"/>
        <w:autoSpaceDN w:val="0"/>
        <w:adjustRightInd w:val="0"/>
        <w:spacing w:after="0" w:line="240" w:lineRule="auto"/>
        <w:rPr>
          <w:rFonts w:cs="Times New Roman"/>
          <w:color w:val="0C0C0C"/>
        </w:rPr>
      </w:pPr>
      <w:r w:rsidRPr="00E932DC">
        <w:rPr>
          <w:rFonts w:cs="Times New Roman"/>
          <w:color w:val="0C0C0C"/>
        </w:rPr>
        <w:t xml:space="preserve">17. Agli oneri derivanti dai commi da 8 a 15, </w:t>
      </w:r>
      <w:r w:rsidRPr="00E932DC">
        <w:rPr>
          <w:rFonts w:eastAsia="Times New Roman" w:cs="Times New Roman"/>
          <w:bCs/>
        </w:rPr>
        <w:t>valutati in 140 milioni di euro per il 2021</w:t>
      </w:r>
      <w:r w:rsidRPr="00E932DC">
        <w:rPr>
          <w:rFonts w:eastAsia="Times New Roman" w:cs="Times New Roman"/>
        </w:rPr>
        <w:t xml:space="preserve">, 280 </w:t>
      </w:r>
      <w:r w:rsidRPr="00E932DC">
        <w:rPr>
          <w:rFonts w:eastAsia="Times New Roman" w:cs="Times New Roman"/>
          <w:bCs/>
        </w:rPr>
        <w:t>milioni di euro per il 2022, 420 milioni di euro per il 2023, 280 milioni di euro per il 2024 e 140 milioni di euro per il 2025</w:t>
      </w:r>
      <w:r w:rsidRPr="00E932DC">
        <w:rPr>
          <w:rFonts w:eastAsia="Times New Roman" w:cs="Times New Roman"/>
        </w:rPr>
        <w:t>,</w:t>
      </w:r>
      <w:r w:rsidRPr="00E932DC">
        <w:rPr>
          <w:rFonts w:cs="Times New Roman"/>
          <w:color w:val="0C0C0C"/>
        </w:rPr>
        <w:t xml:space="preserve"> si provvede …………………………………………………</w:t>
      </w:r>
      <w:proofErr w:type="gramStart"/>
      <w:r w:rsidRPr="00E932DC">
        <w:rPr>
          <w:rFonts w:cs="Times New Roman"/>
          <w:color w:val="0C0C0C"/>
        </w:rPr>
        <w:t>…….</w:t>
      </w:r>
      <w:proofErr w:type="gramEnd"/>
      <w:r w:rsidRPr="00E932DC">
        <w:rPr>
          <w:rFonts w:cs="Times New Roman"/>
          <w:color w:val="0C0C0C"/>
        </w:rPr>
        <w:t>. Il Ministero dell’economia e delle finanze effettua il monitoraggio delle fruizioni del credito d’imposta di cui al presente articolo, ai fini di quanto previsto dall’articolo 17, comma 13, della legge 31 dicembre 2009, n. 196.</w:t>
      </w:r>
    </w:p>
    <w:p w:rsidR="00BB4929" w:rsidRPr="00E932DC" w:rsidRDefault="00BB4929" w:rsidP="00DA5BB3">
      <w:pPr>
        <w:pStyle w:val="Titolo2"/>
      </w:pPr>
    </w:p>
    <w:p w:rsidR="00BB4929" w:rsidRPr="00DA5BB3" w:rsidRDefault="00B95893" w:rsidP="00DA5BB3">
      <w:pPr>
        <w:pStyle w:val="Titolo2"/>
      </w:pPr>
      <w:bookmarkStart w:id="43" w:name="_Toc23409548"/>
      <w:r w:rsidRPr="00E932DC">
        <w:t>A</w:t>
      </w:r>
      <w:r w:rsidRPr="00DA5BB3">
        <w:t>rt. 2</w:t>
      </w:r>
      <w:r w:rsidR="00B40F5F" w:rsidRPr="00DA5BB3">
        <w:t>3</w:t>
      </w:r>
      <w:r w:rsidR="00BB4929" w:rsidRPr="00DA5BB3">
        <w:br/>
        <w:t>(Credito di imposta per la formazione 4.0)</w:t>
      </w:r>
      <w:bookmarkEnd w:id="43"/>
    </w:p>
    <w:p w:rsidR="00BB4929" w:rsidRPr="00E932DC" w:rsidRDefault="00BB4929" w:rsidP="009153AB">
      <w:pPr>
        <w:spacing w:after="0" w:line="240" w:lineRule="auto"/>
        <w:rPr>
          <w:rFonts w:cs="Times New Roman"/>
          <w:lang w:eastAsia="it-IT"/>
        </w:rPr>
      </w:pPr>
      <w:r w:rsidRPr="00E932DC">
        <w:rPr>
          <w:rFonts w:cs="Times New Roman"/>
          <w:lang w:eastAsia="it-IT"/>
        </w:rPr>
        <w:t>1. All'articolo 1 della legge 30 dicembre 2018, n. 145, sono apportate le seguenti modificazioni:</w:t>
      </w:r>
    </w:p>
    <w:p w:rsidR="00BB4929" w:rsidRPr="00E932DC" w:rsidRDefault="00BB4929" w:rsidP="009153AB">
      <w:pPr>
        <w:spacing w:after="0" w:line="240" w:lineRule="auto"/>
        <w:rPr>
          <w:rFonts w:cs="Times New Roman"/>
          <w:spacing w:val="5"/>
          <w:lang w:eastAsia="it-IT"/>
        </w:rPr>
      </w:pPr>
      <w:r w:rsidRPr="00E932DC">
        <w:rPr>
          <w:rFonts w:cs="Times New Roman"/>
          <w:lang w:eastAsia="it-IT"/>
        </w:rPr>
        <w:t>a) al comma 78, le parole «</w:t>
      </w:r>
      <w:r w:rsidRPr="00E932DC">
        <w:rPr>
          <w:rFonts w:cs="Times New Roman"/>
        </w:rPr>
        <w:t>nel periodo d'imposta successivo a quello in corso al 31 dicembre 2018</w:t>
      </w:r>
      <w:r w:rsidRPr="00E932DC">
        <w:rPr>
          <w:rFonts w:cs="Times New Roman"/>
          <w:lang w:eastAsia="it-IT"/>
        </w:rPr>
        <w:t>» sono sostituite dalle seguenti: «</w:t>
      </w:r>
      <w:r w:rsidRPr="00E932DC">
        <w:rPr>
          <w:rFonts w:cs="Times New Roman"/>
        </w:rPr>
        <w:t>nei due periodi d’imposta successivi a quello in corso al 31 dicembre 2018</w:t>
      </w:r>
      <w:r w:rsidRPr="00E932DC">
        <w:rPr>
          <w:rFonts w:cs="Times New Roman"/>
          <w:lang w:eastAsia="it-IT"/>
        </w:rPr>
        <w:t>»;</w:t>
      </w:r>
    </w:p>
    <w:p w:rsidR="00BB4929" w:rsidRPr="00E932DC" w:rsidRDefault="00BB4929" w:rsidP="009153AB">
      <w:pPr>
        <w:spacing w:after="0" w:line="240" w:lineRule="auto"/>
        <w:rPr>
          <w:rFonts w:cs="Times New Roman"/>
          <w:spacing w:val="5"/>
          <w:lang w:eastAsia="it-IT"/>
        </w:rPr>
      </w:pPr>
      <w:r w:rsidRPr="00E932DC">
        <w:rPr>
          <w:rFonts w:cs="Times New Roman"/>
          <w:spacing w:val="5"/>
          <w:lang w:eastAsia="it-IT"/>
        </w:rPr>
        <w:t xml:space="preserve">b) al comma 81, primo periodo, dopo le </w:t>
      </w:r>
      <w:r w:rsidRPr="00E932DC">
        <w:rPr>
          <w:rFonts w:cs="Times New Roman"/>
          <w:lang w:eastAsia="it-IT"/>
        </w:rPr>
        <w:t>parole «</w:t>
      </w:r>
      <w:r w:rsidRPr="00E932DC">
        <w:rPr>
          <w:rFonts w:cs="Times New Roman"/>
          <w:spacing w:val="5"/>
          <w:lang w:eastAsia="it-IT"/>
        </w:rPr>
        <w:t>per l'anno 2020</w:t>
      </w:r>
      <w:r w:rsidRPr="00E932DC">
        <w:rPr>
          <w:rFonts w:cs="Times New Roman"/>
          <w:lang w:eastAsia="it-IT"/>
        </w:rPr>
        <w:t>»</w:t>
      </w:r>
      <w:r w:rsidRPr="00E932DC">
        <w:rPr>
          <w:rFonts w:cs="Times New Roman"/>
          <w:spacing w:val="5"/>
          <w:lang w:eastAsia="it-IT"/>
        </w:rPr>
        <w:t xml:space="preserve"> </w:t>
      </w:r>
      <w:r w:rsidRPr="00E932DC">
        <w:rPr>
          <w:rFonts w:cs="Times New Roman"/>
          <w:lang w:eastAsia="it-IT"/>
        </w:rPr>
        <w:t xml:space="preserve">sono inserite le seguenti: «e di 150 milioni di euro per l’anno </w:t>
      </w:r>
      <w:r w:rsidRPr="00E932DC">
        <w:rPr>
          <w:rFonts w:cs="Times New Roman"/>
          <w:spacing w:val="5"/>
          <w:lang w:eastAsia="it-IT"/>
        </w:rPr>
        <w:t>2021</w:t>
      </w:r>
      <w:r w:rsidRPr="00E932DC">
        <w:rPr>
          <w:rFonts w:cs="Times New Roman"/>
          <w:lang w:eastAsia="it-IT"/>
        </w:rPr>
        <w:t>».</w:t>
      </w:r>
    </w:p>
    <w:p w:rsidR="00BB4929" w:rsidRPr="00E932DC" w:rsidRDefault="00BB4929" w:rsidP="00091294">
      <w:pPr>
        <w:spacing w:after="0" w:line="240" w:lineRule="auto"/>
        <w:rPr>
          <w:rFonts w:cs="Times New Roman"/>
          <w:lang w:eastAsia="it-IT"/>
        </w:rPr>
      </w:pPr>
    </w:p>
    <w:p w:rsidR="00BB4929" w:rsidRPr="00E932DC" w:rsidRDefault="00B95893" w:rsidP="00DA5BB3">
      <w:pPr>
        <w:pStyle w:val="Titolo2"/>
      </w:pPr>
      <w:bookmarkStart w:id="44" w:name="_Toc23409549"/>
      <w:r w:rsidRPr="00E932DC">
        <w:t>Art. 2</w:t>
      </w:r>
      <w:r w:rsidR="00B40F5F" w:rsidRPr="00E932DC">
        <w:t>4</w:t>
      </w:r>
      <w:r w:rsidR="00BB4929" w:rsidRPr="00E932DC">
        <w:br/>
        <w:t>(</w:t>
      </w:r>
      <w:bookmarkStart w:id="45" w:name="_Toc21977406"/>
      <w:r w:rsidR="00BB4929" w:rsidRPr="00E932DC">
        <w:t>Proroga del credito d’imposta per investimenti nelle regioni dell’Italia centrale colpite dagli eventi sismici</w:t>
      </w:r>
      <w:bookmarkEnd w:id="45"/>
      <w:r w:rsidR="00BB4929" w:rsidRPr="00E932DC">
        <w:t>)</w:t>
      </w:r>
      <w:bookmarkEnd w:id="44"/>
    </w:p>
    <w:p w:rsidR="00BB4929" w:rsidRPr="00E932DC" w:rsidRDefault="00BB4929" w:rsidP="009153AB">
      <w:pPr>
        <w:spacing w:after="0" w:line="240" w:lineRule="auto"/>
        <w:rPr>
          <w:rFonts w:cs="Times New Roman"/>
          <w:lang w:eastAsia="it-IT"/>
        </w:rPr>
      </w:pPr>
      <w:r w:rsidRPr="00E932DC">
        <w:rPr>
          <w:rFonts w:cs="Times New Roman"/>
          <w:lang w:eastAsia="it-IT"/>
        </w:rPr>
        <w:t>1. All’articolo 18-</w:t>
      </w:r>
      <w:r w:rsidRPr="00E932DC">
        <w:rPr>
          <w:rFonts w:cs="Times New Roman"/>
          <w:iCs/>
          <w:lang w:eastAsia="it-IT"/>
        </w:rPr>
        <w:t xml:space="preserve">quater, </w:t>
      </w:r>
      <w:r w:rsidRPr="00E932DC">
        <w:rPr>
          <w:rFonts w:cs="Times New Roman"/>
          <w:lang w:eastAsia="it-IT"/>
        </w:rPr>
        <w:t>comma 1, del decreto-legge 9 febbraio 2017, n. 8, convertito in legge 7 aprile 2017, n. 45, le parole «fino al 31 dicembre 2019» sono sostituite dalle seguenti: «fino al 31 dicembre 2020».</w:t>
      </w:r>
    </w:p>
    <w:p w:rsidR="00BB4929" w:rsidRPr="00E932DC" w:rsidRDefault="00BB4929" w:rsidP="00312B62">
      <w:pPr>
        <w:spacing w:after="0" w:line="240" w:lineRule="auto"/>
        <w:rPr>
          <w:rFonts w:cs="Times New Roman"/>
          <w:lang w:eastAsia="it-IT"/>
        </w:rPr>
      </w:pPr>
    </w:p>
    <w:p w:rsidR="00BB4929" w:rsidRPr="00E932DC" w:rsidRDefault="00B95893" w:rsidP="00DA5BB3">
      <w:pPr>
        <w:pStyle w:val="Titolo2"/>
      </w:pPr>
      <w:bookmarkStart w:id="46" w:name="_Toc23409550"/>
      <w:r w:rsidRPr="00E932DC">
        <w:t>Art. 2</w:t>
      </w:r>
      <w:r w:rsidR="00B40F5F" w:rsidRPr="00E932DC">
        <w:t>5</w:t>
      </w:r>
      <w:r w:rsidR="00BB4929" w:rsidRPr="00E932DC">
        <w:br/>
        <w:t>(Bonus facciate)</w:t>
      </w:r>
      <w:bookmarkEnd w:id="46"/>
    </w:p>
    <w:p w:rsidR="00BB4929" w:rsidRPr="00E932DC" w:rsidRDefault="00BB4929" w:rsidP="00091294">
      <w:pPr>
        <w:widowControl w:val="0"/>
        <w:spacing w:after="0" w:line="240" w:lineRule="auto"/>
        <w:rPr>
          <w:rFonts w:cs="Times New Roman"/>
        </w:rPr>
      </w:pPr>
      <w:r w:rsidRPr="00E932DC">
        <w:rPr>
          <w:rFonts w:cs="Times New Roman"/>
        </w:rPr>
        <w:t>1. All’articolo 16, comma 1 del decreto-legge 4 giugno 2013, n.63, convertito, con modificazioni, dalla legge 3 agosto 2013, n .90, dopo il comma 1 è inserito il seguente: «1.1 Per le spese documentate, sostenute nell’anno 2020, relative agli interventi edilizi, ivi inclusi quelli di manutenzione ordinaria, finalizzati al recupero o restauro della facciata degli edifici la detrazione dall'imposta lorda di cui al comma 1 è incrementata al 90 per cento. Non si applicano i limiti massimi di spesa di cui al comma 1 del presente articolo e dei commi 1 e 3 dell’articolo 16-bis del decreto del Presidente della Repubblica 22 dicembre 1986, n. 917 e successive modificazioni. Restano ferme le ulteriori disposizioni contenute nel suddetto articolo 16-bis.».</w:t>
      </w:r>
    </w:p>
    <w:p w:rsidR="00BB4929" w:rsidRPr="00E932DC" w:rsidRDefault="00BB4929" w:rsidP="00091294">
      <w:pPr>
        <w:widowControl w:val="0"/>
        <w:spacing w:after="0" w:line="240" w:lineRule="auto"/>
        <w:rPr>
          <w:rFonts w:cs="Times New Roman"/>
          <w:lang w:eastAsia="it-IT"/>
        </w:rPr>
      </w:pPr>
    </w:p>
    <w:p w:rsidR="00BB4929" w:rsidRPr="00E932DC" w:rsidRDefault="00B95893" w:rsidP="00DA5BB3">
      <w:pPr>
        <w:pStyle w:val="Titolo2"/>
      </w:pPr>
      <w:bookmarkStart w:id="47" w:name="_Toc23409551"/>
      <w:r w:rsidRPr="00E932DC">
        <w:t>Art. 2</w:t>
      </w:r>
      <w:r w:rsidR="00B40F5F" w:rsidRPr="00E932DC">
        <w:t>6</w:t>
      </w:r>
      <w:r w:rsidR="00BB4929" w:rsidRPr="00E932DC">
        <w:br/>
        <w:t>(Nuova Sabatini, investimenti SUD ed investimenti eco-sostenibili delle PMI)</w:t>
      </w:r>
      <w:bookmarkEnd w:id="47"/>
    </w:p>
    <w:p w:rsidR="00BB4929" w:rsidRPr="00E932DC" w:rsidRDefault="00BB4929" w:rsidP="0017709F">
      <w:pPr>
        <w:spacing w:after="0" w:line="240" w:lineRule="auto"/>
        <w:rPr>
          <w:rFonts w:cs="Times New Roman"/>
        </w:rPr>
      </w:pPr>
      <w:r w:rsidRPr="00E932DC">
        <w:rPr>
          <w:rFonts w:cs="Times New Roman"/>
        </w:rPr>
        <w:t>1. L’autorizzazione di spesa di cui all’articolo 2, comma 8, del decreto-legge 21 giugno 2013, n. 69, convertito, con modificazioni, dalla legge 9 agosto 2013, n. 98, è integrata di 105 milioni di euro per l’anno 2020, di 97 milioni di euro per ciascuno degli anni dal 2021 al 2024 e di 47 milioni di euro per l’anno 2025. Una quota pari al 30 per cento delle risorse di cui al periodo precedente è riservata alla concessione dei contributi di cui all'</w:t>
      </w:r>
      <w:r w:rsidRPr="00E932DC">
        <w:rPr>
          <w:rFonts w:cs="Times New Roman"/>
          <w:iCs/>
        </w:rPr>
        <w:t>articolo 1, comma 56, della legge 11 dicembre 2016, n. 232</w:t>
      </w:r>
      <w:r w:rsidRPr="00E932DC">
        <w:rPr>
          <w:rFonts w:cs="Times New Roman"/>
        </w:rPr>
        <w:t>, a fronte degli investimenti di cui al comma 55 del medesimo articolo. Al fine di rafforzare il sostegno agli investimenti innovativi realizzati dalle micro e piccole imprese nelle Mezzogiorno, la maggiorazione di cui all'</w:t>
      </w:r>
      <w:r w:rsidRPr="00E932DC">
        <w:rPr>
          <w:rFonts w:cs="Times New Roman"/>
          <w:iCs/>
        </w:rPr>
        <w:t>articolo 1, comma 56, della legge 11 dicembre 2016, n. 232</w:t>
      </w:r>
      <w:r w:rsidRPr="00E932DC">
        <w:rPr>
          <w:rFonts w:cs="Times New Roman"/>
        </w:rPr>
        <w:t>, è elevata al 100 per cento per le micro e piccole imprese che effettuano investimenti nelle regioni Abruzzo, Basilicata, Calabria, Campania, Molise, Puglia, Sardegna e Sicilia nel limite di 12 milioni di euro per l’anno 2020, di 11 milioni di euro per ciascuno degli anni dal 2021 al 2024 e di 4 milioni di euro per l’anno 2025, a valere sulle risorse di cui al primo periodo.</w:t>
      </w:r>
    </w:p>
    <w:p w:rsidR="00BB4929" w:rsidRPr="00E932DC" w:rsidRDefault="00BB4929" w:rsidP="0017709F">
      <w:pPr>
        <w:spacing w:after="0" w:line="240" w:lineRule="auto"/>
        <w:rPr>
          <w:rFonts w:cs="Times New Roman"/>
        </w:rPr>
      </w:pPr>
      <w:r w:rsidRPr="00E932DC">
        <w:rPr>
          <w:rFonts w:cs="Times New Roman"/>
        </w:rPr>
        <w:lastRenderedPageBreak/>
        <w:t xml:space="preserve">2. </w:t>
      </w:r>
      <w:proofErr w:type="gramStart"/>
      <w:r w:rsidRPr="00E932DC">
        <w:rPr>
          <w:rFonts w:cs="Times New Roman"/>
        </w:rPr>
        <w:t>Un quota</w:t>
      </w:r>
      <w:proofErr w:type="gramEnd"/>
      <w:r w:rsidRPr="00E932DC">
        <w:rPr>
          <w:rFonts w:cs="Times New Roman"/>
        </w:rPr>
        <w:t xml:space="preserve"> pari al 25 per cento delle risorse di cui al comma precedente è destinata in favore delle micro, piccole e medie imprese a fronte dell’acquisto, anche mediante operazioni di leasing finanziario, di macchinari, impianti e attrezzature nuovi di fabbrica ad uso produttivo, a basso impatto ambientale, nell’ambito di programmi finalizzati a migliorare l’ecosostenibilità dei prodotti e dei processi produttivi. Per tali operazioni i contributi di cui all’articolo 2, comma 5, del decreto-legge n. 69 del 2013, fermo restando il rispetto delle intensità massime previste dalla normativa dell’Unione europea in materia di aiuti di Stato, sono rapportati agli interessi calcolati, in via convenzionale, sul finanziamento a un tasso annuo del 3,575 per cento. Ai fini dell’ammissione ai benefici, la rispondenza degli interventi agevolabili rispetto alle finalità di cui sopra, nonché la quantificazione del relativo impatto, sono certificati dal fornitore dei beni e dei servizi o da un professionista indipendente.</w:t>
      </w:r>
    </w:p>
    <w:p w:rsidR="00BB4929" w:rsidRPr="00E932DC" w:rsidRDefault="00BB4929" w:rsidP="0017709F">
      <w:pPr>
        <w:spacing w:after="0" w:line="240" w:lineRule="auto"/>
        <w:rPr>
          <w:rFonts w:cs="Times New Roman"/>
        </w:rPr>
      </w:pPr>
      <w:r w:rsidRPr="00E932DC">
        <w:rPr>
          <w:rFonts w:cs="Times New Roman"/>
        </w:rPr>
        <w:t>3. Le risorse che, al 30 settembre di ciascun anno a decorrere dalla data di entrata in vigore della presente legge, non risultano utilizzate per le riserve previste dai commi 1 e 2 rientrano nelle disponibilità complessive della misura.</w:t>
      </w:r>
    </w:p>
    <w:p w:rsidR="00BB4929" w:rsidRPr="00E932DC" w:rsidRDefault="00BB4929" w:rsidP="0017709F">
      <w:pPr>
        <w:spacing w:after="0" w:line="240" w:lineRule="auto"/>
        <w:rPr>
          <w:rFonts w:cs="Times New Roman"/>
        </w:rPr>
      </w:pPr>
      <w:r w:rsidRPr="00E932DC">
        <w:rPr>
          <w:rFonts w:cs="Times New Roman"/>
        </w:rPr>
        <w:t xml:space="preserve">4. Sui finanziamenti di cui al comma precedente, la garanzia del Fondo di cui alla legge 22 dicembre 1996, n. 662, è concessa in favore delle micro, piccole e medie imprese a titolo gratuito, nel rispetto delle regole di cumulo e delle intensità massime previste dalla normativa dell’Unione europea in materia di aiuti di Stato. Agli oneri derivanti dal presente comma si provvede mediante utilizzo delle risorse non utilizzate a valere sulla dotazione della sezione speciale istituita con Convenzione del 6 febbraio 2015 tra la Presidenza del </w:t>
      </w:r>
      <w:proofErr w:type="gramStart"/>
      <w:r w:rsidRPr="00E932DC">
        <w:rPr>
          <w:rFonts w:cs="Times New Roman"/>
        </w:rPr>
        <w:t>Consiglio dei Ministri</w:t>
      </w:r>
      <w:proofErr w:type="gramEnd"/>
      <w:r w:rsidRPr="00E932DC">
        <w:rPr>
          <w:rFonts w:cs="Times New Roman"/>
        </w:rPr>
        <w:t>, il Ministero dello sviluppo economico e il Ministero dell’economia e delle finanze, per un importo pari a 7 milioni di euro, che vengono destinate alle finalità generali del Fondo.</w:t>
      </w:r>
    </w:p>
    <w:p w:rsidR="00BB4929" w:rsidRPr="00E932DC" w:rsidRDefault="00BB4929" w:rsidP="00091294">
      <w:pPr>
        <w:widowControl w:val="0"/>
        <w:spacing w:after="0"/>
        <w:rPr>
          <w:rFonts w:cs="Times New Roman"/>
          <w:lang w:eastAsia="it-IT"/>
        </w:rPr>
      </w:pPr>
    </w:p>
    <w:p w:rsidR="00BB4929" w:rsidRPr="00E932DC" w:rsidRDefault="00BB4929" w:rsidP="00DA5BB3">
      <w:pPr>
        <w:pStyle w:val="Titolo2"/>
      </w:pPr>
      <w:bookmarkStart w:id="48" w:name="_Toc23409552"/>
      <w:r w:rsidRPr="00E932DC">
        <w:t>Art. 2</w:t>
      </w:r>
      <w:r w:rsidR="00B40F5F" w:rsidRPr="00E932DC">
        <w:t>7</w:t>
      </w:r>
      <w:r w:rsidR="004C09D1" w:rsidRPr="00E932DC">
        <w:br/>
        <w:t>(Fondo di garanzia prima casa</w:t>
      </w:r>
      <w:r w:rsidRPr="00E932DC">
        <w:t>)</w:t>
      </w:r>
      <w:bookmarkEnd w:id="48"/>
    </w:p>
    <w:p w:rsidR="00BB4929" w:rsidRPr="00E932DC" w:rsidRDefault="00BB4929" w:rsidP="001A38AF">
      <w:pPr>
        <w:spacing w:after="0" w:line="240" w:lineRule="auto"/>
        <w:rPr>
          <w:rFonts w:eastAsia="Times New Roman" w:cs="Times New Roman"/>
          <w:iCs/>
        </w:rPr>
      </w:pPr>
      <w:r w:rsidRPr="00E932DC">
        <w:rPr>
          <w:rFonts w:eastAsia="Times New Roman" w:cs="Times New Roman"/>
          <w:iCs/>
        </w:rPr>
        <w:t xml:space="preserve">1. Al Fondo di garanzia per la prima casa di cui all’art.1, comma 48, lettera c) della legge 27 dicembre 2013, n. 147, sono assegnati 10 milioni di euro per l’anno 2020. All’articolo 19, comma 2, del decreto-legge 30 aprile 2019, n. 34, convertito con modificazioni dalla legge 28 giugno 2019, n. 58, le parole “all'8 per cento” sono sostituite dalle seguenti “al 6,5 per cento” </w:t>
      </w:r>
    </w:p>
    <w:p w:rsidR="00BB4929" w:rsidRPr="00E932DC" w:rsidRDefault="00BB4929" w:rsidP="00543C31">
      <w:pPr>
        <w:pStyle w:val="Titolo2"/>
        <w:rPr>
          <w:i w:val="0"/>
          <w:szCs w:val="22"/>
          <w:highlight w:val="yellow"/>
        </w:rPr>
      </w:pPr>
    </w:p>
    <w:p w:rsidR="00BB4929" w:rsidRPr="00E932DC" w:rsidRDefault="009C5B77" w:rsidP="00DA5BB3">
      <w:pPr>
        <w:pStyle w:val="Titolo2"/>
      </w:pPr>
      <w:bookmarkStart w:id="49" w:name="_Toc23409553"/>
      <w:r w:rsidRPr="00E932DC">
        <w:t>Art. 2</w:t>
      </w:r>
      <w:r w:rsidR="00B40F5F" w:rsidRPr="00E932DC">
        <w:t>8</w:t>
      </w:r>
      <w:r w:rsidR="00DA0DE6" w:rsidRPr="00E932DC">
        <w:br/>
        <w:t>(</w:t>
      </w:r>
      <w:r w:rsidR="009E7C97" w:rsidRPr="00E932DC">
        <w:t>Istituzione dell’Agenzia nazionale per la ricerca e altre misure di sostegno alla ricerca e all’istruzione)</w:t>
      </w:r>
      <w:bookmarkEnd w:id="49"/>
    </w:p>
    <w:p w:rsidR="00BB4929" w:rsidRPr="00E932DC" w:rsidRDefault="00BB4929" w:rsidP="00A92409">
      <w:pPr>
        <w:pStyle w:val="Comma"/>
        <w:spacing w:line="240" w:lineRule="auto"/>
        <w:rPr>
          <w:rFonts w:ascii="Times New Roman" w:hAnsi="Times New Roman" w:cs="Times New Roman"/>
          <w:sz w:val="22"/>
          <w:lang w:eastAsia="it-IT"/>
        </w:rPr>
      </w:pPr>
      <w:r w:rsidRPr="00E932DC">
        <w:rPr>
          <w:rFonts w:ascii="Times New Roman" w:eastAsiaTheme="minorHAnsi" w:hAnsi="Times New Roman" w:cs="Times New Roman"/>
          <w:sz w:val="22"/>
          <w:lang w:eastAsia="en-US"/>
        </w:rPr>
        <w:t xml:space="preserve">1. </w:t>
      </w:r>
      <w:r w:rsidRPr="00E932DC">
        <w:rPr>
          <w:rFonts w:ascii="Times New Roman" w:hAnsi="Times New Roman" w:cs="Times New Roman"/>
          <w:sz w:val="22"/>
          <w:lang w:eastAsia="it-IT"/>
        </w:rPr>
        <w:t>Al fine di potenziare le attività di ricerca svolte da università, enti e istituti di ricerca pubb</w:t>
      </w:r>
      <w:r w:rsidRPr="00E932DC">
        <w:rPr>
          <w:rFonts w:ascii="Times New Roman" w:eastAsiaTheme="minorHAnsi" w:hAnsi="Times New Roman" w:cs="Times New Roman"/>
          <w:sz w:val="22"/>
          <w:lang w:eastAsia="en-US"/>
        </w:rPr>
        <w:t>lici e privati, incrementando la sinergia, la cooperazione e l’integrazione tra di essi e con le istituzioni e il sistema economico e produttivo, in relazione agli indirizzi e agli obiettivi strategici nazionali della ricerca e dell’innovazione, è autorizzata la spesa di 5 milioni di euro per l’anno 2020, 100 milioni di euro per l’anno 2021 e 200 milioni di euro annui a decorrere dall’anno 2022, da iscrivere su apposito fondo dello stato di previsione del Ministero dell’istruzione, dell’università e della</w:t>
      </w:r>
      <w:r w:rsidRPr="00E932DC">
        <w:rPr>
          <w:rFonts w:ascii="Times New Roman" w:hAnsi="Times New Roman" w:cs="Times New Roman"/>
          <w:sz w:val="22"/>
          <w:lang w:eastAsia="it-IT"/>
        </w:rPr>
        <w:t xml:space="preserve"> ricerca.</w:t>
      </w:r>
    </w:p>
    <w:p w:rsidR="00BB4929" w:rsidRPr="00E932DC" w:rsidRDefault="00BB4929" w:rsidP="00A92409">
      <w:pPr>
        <w:pStyle w:val="Comma"/>
        <w:spacing w:line="240" w:lineRule="auto"/>
        <w:rPr>
          <w:rFonts w:ascii="Times New Roman" w:hAnsi="Times New Roman" w:cs="Times New Roman"/>
          <w:sz w:val="22"/>
          <w:lang w:eastAsia="it-IT"/>
        </w:rPr>
      </w:pPr>
      <w:r w:rsidRPr="00E932DC">
        <w:rPr>
          <w:rFonts w:ascii="Times New Roman" w:eastAsiaTheme="minorHAnsi" w:hAnsi="Times New Roman" w:cs="Times New Roman"/>
          <w:sz w:val="22"/>
          <w:lang w:eastAsia="en-US"/>
        </w:rPr>
        <w:t xml:space="preserve">2. </w:t>
      </w:r>
      <w:r w:rsidRPr="00E932DC">
        <w:rPr>
          <w:rFonts w:ascii="Times New Roman" w:hAnsi="Times New Roman" w:cs="Times New Roman"/>
          <w:sz w:val="22"/>
          <w:lang w:eastAsia="it-IT"/>
        </w:rPr>
        <w:t>Il monitoraggio e il coordinamento delle attività di cui al com</w:t>
      </w:r>
      <w:r w:rsidRPr="00E932DC">
        <w:rPr>
          <w:rFonts w:ascii="Times New Roman" w:eastAsiaTheme="minorHAnsi" w:hAnsi="Times New Roman" w:cs="Times New Roman"/>
          <w:sz w:val="22"/>
          <w:lang w:eastAsia="en-US"/>
        </w:rPr>
        <w:t>ma 1 son</w:t>
      </w:r>
      <w:r w:rsidRPr="00E932DC">
        <w:rPr>
          <w:rFonts w:ascii="Times New Roman" w:hAnsi="Times New Roman" w:cs="Times New Roman"/>
          <w:sz w:val="22"/>
          <w:lang w:eastAsia="it-IT"/>
        </w:rPr>
        <w:t>o assicurati anche attraverso l’istituzione di una apposita agenzia, denominata Agenzia Nazionale per la Ricerca (ANR), dotata di autonomia statutaria, organizzativa, tecnico-operativa e gestionale, sottoposta alla vigilanza della Presidenza del Consiglio dei ministri e del Ministero dell’istruzione, dell’università e della ricerca.</w:t>
      </w:r>
    </w:p>
    <w:p w:rsidR="00BB4929" w:rsidRPr="00E932DC" w:rsidRDefault="00BB4929" w:rsidP="00A92409">
      <w:pPr>
        <w:pStyle w:val="Comma"/>
        <w:spacing w:line="240" w:lineRule="auto"/>
        <w:rPr>
          <w:rFonts w:ascii="Times New Roman" w:hAnsi="Times New Roman" w:cs="Times New Roman"/>
          <w:sz w:val="22"/>
          <w:lang w:eastAsia="it-IT"/>
        </w:rPr>
      </w:pPr>
      <w:r w:rsidRPr="00E932DC">
        <w:rPr>
          <w:rFonts w:ascii="Times New Roman" w:eastAsiaTheme="minorHAnsi" w:hAnsi="Times New Roman" w:cs="Times New Roman"/>
          <w:sz w:val="22"/>
          <w:lang w:eastAsia="en-US"/>
        </w:rPr>
        <w:t xml:space="preserve">3. </w:t>
      </w:r>
      <w:r w:rsidRPr="00E932DC">
        <w:rPr>
          <w:rFonts w:ascii="Times New Roman" w:hAnsi="Times New Roman" w:cs="Times New Roman"/>
          <w:sz w:val="22"/>
          <w:lang w:eastAsia="it-IT"/>
        </w:rPr>
        <w:t>L’Agenzia di cui al comma</w:t>
      </w:r>
      <w:r w:rsidRPr="00E932DC">
        <w:rPr>
          <w:rFonts w:ascii="Times New Roman" w:eastAsiaTheme="minorHAnsi" w:hAnsi="Times New Roman" w:cs="Times New Roman"/>
          <w:sz w:val="22"/>
          <w:lang w:eastAsia="en-US"/>
        </w:rPr>
        <w:t xml:space="preserve"> 2, in</w:t>
      </w:r>
      <w:r w:rsidRPr="00E932DC">
        <w:rPr>
          <w:rFonts w:ascii="Times New Roman" w:hAnsi="Times New Roman" w:cs="Times New Roman"/>
          <w:sz w:val="22"/>
          <w:lang w:eastAsia="it-IT"/>
        </w:rPr>
        <w:t xml:space="preserve"> particolare:</w:t>
      </w:r>
    </w:p>
    <w:p w:rsidR="00BB4929" w:rsidRPr="00E932DC" w:rsidRDefault="00BB4929" w:rsidP="00A92409">
      <w:pPr>
        <w:pStyle w:val="Comma"/>
        <w:spacing w:line="240" w:lineRule="auto"/>
        <w:rPr>
          <w:rFonts w:ascii="Times New Roman" w:hAnsi="Times New Roman" w:cs="Times New Roman"/>
          <w:sz w:val="22"/>
          <w:lang w:eastAsia="it-IT"/>
        </w:rPr>
      </w:pPr>
      <w:r w:rsidRPr="00E932DC">
        <w:rPr>
          <w:rFonts w:ascii="Times New Roman" w:hAnsi="Times New Roman" w:cs="Times New Roman"/>
          <w:sz w:val="22"/>
          <w:lang w:eastAsia="it-IT"/>
        </w:rPr>
        <w:t>a) assicura l’attuazione delle linee generali di sviluppo della ricerca nazionale definite nel Programma Nazionale per la Ricerca (PNR);</w:t>
      </w:r>
    </w:p>
    <w:p w:rsidR="00BB4929" w:rsidRPr="00E932DC" w:rsidRDefault="00BB4929" w:rsidP="00A92409">
      <w:pPr>
        <w:pStyle w:val="Comma"/>
        <w:spacing w:line="240" w:lineRule="auto"/>
        <w:rPr>
          <w:rFonts w:ascii="Times New Roman" w:hAnsi="Times New Roman" w:cs="Times New Roman"/>
          <w:sz w:val="22"/>
          <w:lang w:eastAsia="it-IT"/>
        </w:rPr>
      </w:pPr>
      <w:r w:rsidRPr="00E932DC">
        <w:rPr>
          <w:rFonts w:ascii="Times New Roman" w:hAnsi="Times New Roman" w:cs="Times New Roman"/>
          <w:sz w:val="22"/>
          <w:lang w:eastAsia="it-IT"/>
        </w:rPr>
        <w:t>b) seleziona specifici progetti che contribuiscano all’incremento dell’efficienza e dell’efficacia del sistema nazionale della ricerca e dell’innovazione, privilegiando progetti aggregati rispetto ad aree di intervento innovative e strategiche, in coerenza con i principali orientamenti europei ed internazionali, con l’obiettivo di promuovere lo sviluppo sostenibile ed inclusivo del Paese;</w:t>
      </w:r>
    </w:p>
    <w:p w:rsidR="00BB4929" w:rsidRPr="00E932DC" w:rsidRDefault="00BB4929" w:rsidP="00A92409">
      <w:pPr>
        <w:pStyle w:val="Comma"/>
        <w:spacing w:line="240" w:lineRule="auto"/>
        <w:rPr>
          <w:rFonts w:ascii="Times New Roman" w:hAnsi="Times New Roman" w:cs="Times New Roman"/>
          <w:sz w:val="22"/>
          <w:lang w:eastAsia="it-IT"/>
        </w:rPr>
      </w:pPr>
      <w:r w:rsidRPr="00E932DC">
        <w:rPr>
          <w:rFonts w:ascii="Times New Roman" w:hAnsi="Times New Roman" w:cs="Times New Roman"/>
          <w:sz w:val="22"/>
          <w:lang w:eastAsia="it-IT"/>
        </w:rPr>
        <w:t xml:space="preserve">c) valuta l’impatto </w:t>
      </w:r>
      <w:r w:rsidRPr="00E932DC">
        <w:rPr>
          <w:rFonts w:ascii="Times New Roman" w:hAnsi="Times New Roman" w:cs="Times New Roman"/>
          <w:iCs/>
          <w:sz w:val="22"/>
          <w:lang w:eastAsia="it-IT"/>
        </w:rPr>
        <w:t xml:space="preserve">in itinere </w:t>
      </w:r>
      <w:r w:rsidRPr="00E932DC">
        <w:rPr>
          <w:rFonts w:ascii="Times New Roman" w:hAnsi="Times New Roman" w:cs="Times New Roman"/>
          <w:sz w:val="22"/>
          <w:lang w:eastAsia="it-IT"/>
        </w:rPr>
        <w:t xml:space="preserve">ed </w:t>
      </w:r>
      <w:r w:rsidRPr="00E932DC">
        <w:rPr>
          <w:rFonts w:ascii="Times New Roman" w:hAnsi="Times New Roman" w:cs="Times New Roman"/>
          <w:iCs/>
          <w:sz w:val="22"/>
          <w:lang w:eastAsia="it-IT"/>
        </w:rPr>
        <w:t xml:space="preserve">ex post </w:t>
      </w:r>
      <w:r w:rsidRPr="00E932DC">
        <w:rPr>
          <w:rFonts w:ascii="Times New Roman" w:hAnsi="Times New Roman" w:cs="Times New Roman"/>
          <w:sz w:val="22"/>
          <w:lang w:eastAsia="it-IT"/>
        </w:rPr>
        <w:t>dei risultati del PNR, ai fini dell’adattamento dello stesso alle esigenze di un contesto in rapida evoluzione e del miglioramento continuo del sistema nazionale della ricerca, specie al fine di incrementare l’economicità, l’efficacia e l’efficienza del finanziamento pubblico nel settore.</w:t>
      </w:r>
    </w:p>
    <w:p w:rsidR="00BB4929" w:rsidRPr="00E932DC" w:rsidRDefault="00BB4929" w:rsidP="00A92409">
      <w:pPr>
        <w:pStyle w:val="Comma"/>
        <w:spacing w:line="240" w:lineRule="auto"/>
        <w:rPr>
          <w:rFonts w:ascii="Times New Roman" w:hAnsi="Times New Roman" w:cs="Times New Roman"/>
          <w:sz w:val="22"/>
          <w:lang w:eastAsia="it-IT"/>
        </w:rPr>
      </w:pPr>
      <w:r w:rsidRPr="00E932DC">
        <w:rPr>
          <w:rFonts w:ascii="Times New Roman" w:hAnsi="Times New Roman" w:cs="Times New Roman"/>
          <w:sz w:val="22"/>
          <w:lang w:eastAsia="it-IT"/>
        </w:rPr>
        <w:t>4. Con decreto del Presidente del Consiglio dei ministri, su proposta del Ministro dell’istruzione, dell’università e della ricerca, di concerto con il Ministro dell’economia e delle finanze, da emanarsi entro novanta giorni dall’emanazione della presente legge, sono stabiliti:</w:t>
      </w:r>
    </w:p>
    <w:p w:rsidR="00BB4929" w:rsidRPr="00E932DC" w:rsidRDefault="00BB4929" w:rsidP="00A92409">
      <w:pPr>
        <w:pStyle w:val="Comma"/>
        <w:spacing w:line="240" w:lineRule="auto"/>
        <w:rPr>
          <w:rFonts w:ascii="Times New Roman" w:hAnsi="Times New Roman" w:cs="Times New Roman"/>
          <w:sz w:val="22"/>
          <w:lang w:eastAsia="it-IT"/>
        </w:rPr>
      </w:pPr>
      <w:r w:rsidRPr="00E932DC">
        <w:rPr>
          <w:rFonts w:ascii="Times New Roman" w:hAnsi="Times New Roman" w:cs="Times New Roman"/>
          <w:sz w:val="22"/>
          <w:lang w:eastAsia="it-IT"/>
        </w:rPr>
        <w:lastRenderedPageBreak/>
        <w:t>a) la struttura e il funzionamento dell’ANR, secondo princìpi di imparzialità, professionalità, trasparenza e pubblicità degli atti;</w:t>
      </w:r>
    </w:p>
    <w:p w:rsidR="00BB4929" w:rsidRPr="00E932DC" w:rsidRDefault="00BB4929" w:rsidP="00A92409">
      <w:pPr>
        <w:pStyle w:val="Comma"/>
        <w:spacing w:line="240" w:lineRule="auto"/>
        <w:rPr>
          <w:rFonts w:ascii="Times New Roman" w:hAnsi="Times New Roman" w:cs="Times New Roman"/>
          <w:sz w:val="22"/>
          <w:lang w:eastAsia="it-IT"/>
        </w:rPr>
      </w:pPr>
      <w:r w:rsidRPr="00E932DC">
        <w:rPr>
          <w:rFonts w:ascii="Times New Roman" w:hAnsi="Times New Roman" w:cs="Times New Roman"/>
          <w:sz w:val="22"/>
          <w:lang w:eastAsia="it-IT"/>
        </w:rPr>
        <w:t>b) i requisiti e le modalità di selezione dei componenti dell'organo direttivo, scelti anche tra qualificati esperti stranieri, e le relative indennità, prevedendo che, ferma restando l’applicazione delle disposizioni vigenti in materia di collocamento a riposo, la carica di presidente o di componente dell'organo direttivo può essere ricoperta fino al compimento del settantesimo anno di età.</w:t>
      </w:r>
    </w:p>
    <w:p w:rsidR="00BB4929" w:rsidRPr="00E932DC" w:rsidRDefault="00BB4929" w:rsidP="00A92409">
      <w:pPr>
        <w:pStyle w:val="Comma"/>
        <w:spacing w:line="240" w:lineRule="auto"/>
        <w:rPr>
          <w:rFonts w:ascii="Times New Roman" w:eastAsiaTheme="minorHAnsi" w:hAnsi="Times New Roman" w:cs="Times New Roman"/>
          <w:sz w:val="22"/>
          <w:lang w:eastAsia="en-US"/>
        </w:rPr>
      </w:pPr>
      <w:r w:rsidRPr="00E932DC">
        <w:rPr>
          <w:rFonts w:ascii="Times New Roman" w:eastAsiaTheme="minorHAnsi" w:hAnsi="Times New Roman" w:cs="Times New Roman"/>
          <w:sz w:val="22"/>
          <w:lang w:eastAsia="en-US"/>
        </w:rPr>
        <w:t>5. Per garantire la prosecuzione del finanziamento dei programmi spaziali nazionali, in cooperazione internazionale e nell'ambito dell'Agenzia spaziale europea, assicurando al contempo il coordinamento delle politiche di bilancio in materia, le somme assegnate con il decreto del Presidente del Consiglio dei ministri 11 giugno 2019, adottato ai sensi dell’articolo 1, comma 98, della legge 30 dicembre 2018, n. 145, sono incrementate di 390 milioni di euro per l’anno 2020, 502 milioni di euro per l’anno 2021, 477 milioni di euro per l’anno 2022, 382 milioni di euro per l’anno 2023, e 309 milioni di euro per l’anno 2024.</w:t>
      </w:r>
    </w:p>
    <w:p w:rsidR="00BB4929" w:rsidRPr="00E932DC" w:rsidRDefault="00BB4929" w:rsidP="00A92409">
      <w:pPr>
        <w:pStyle w:val="Comma"/>
        <w:spacing w:line="240" w:lineRule="auto"/>
        <w:rPr>
          <w:rFonts w:ascii="Times New Roman" w:eastAsiaTheme="minorHAnsi" w:hAnsi="Times New Roman" w:cs="Times New Roman"/>
          <w:sz w:val="22"/>
          <w:lang w:eastAsia="en-US"/>
        </w:rPr>
      </w:pPr>
      <w:r w:rsidRPr="00E932DC">
        <w:rPr>
          <w:rFonts w:ascii="Times New Roman" w:eastAsiaTheme="minorHAnsi" w:hAnsi="Times New Roman" w:cs="Times New Roman"/>
          <w:sz w:val="22"/>
          <w:lang w:eastAsia="en-US"/>
        </w:rPr>
        <w:t>6. Le somme di cui al comma 1 sono assegnate con decreto del Presidente del Consiglio del Ministri, su proposta dell’Autorità politica delegata al coordinamento delle politiche spaziali e aerospaziali ai sensi dell’articolo 21 del decreto legislativo 4 giugno 2003, n. 128, sentito il Comitato interministeriale per le politiche relative allo spazio e la ricerca aerospaziale.</w:t>
      </w:r>
    </w:p>
    <w:p w:rsidR="00BB4929" w:rsidRPr="00E932DC" w:rsidRDefault="00BB4929" w:rsidP="00A92409">
      <w:pPr>
        <w:pStyle w:val="Comma"/>
        <w:spacing w:line="240" w:lineRule="auto"/>
        <w:rPr>
          <w:rFonts w:ascii="Times New Roman" w:eastAsiaTheme="minorHAnsi" w:hAnsi="Times New Roman" w:cs="Times New Roman"/>
          <w:sz w:val="22"/>
          <w:lang w:eastAsia="en-US"/>
        </w:rPr>
      </w:pPr>
      <w:r w:rsidRPr="00E932DC">
        <w:rPr>
          <w:rFonts w:ascii="Times New Roman" w:eastAsiaTheme="minorHAnsi" w:hAnsi="Times New Roman" w:cs="Times New Roman"/>
          <w:sz w:val="22"/>
          <w:lang w:eastAsia="en-US"/>
        </w:rPr>
        <w:t xml:space="preserve">7. Il fondo di cui all’articolo 1, comma 436, della legge 30 dicembre 2018, n. 145, è incrementato di euro 30 milioni per ciascun anno a decorrere dal 2020, da destinare al fondo unico nazionale per la retribuzione di posizione e di risultato dei dirigenti scolastici. Il fondo di cui al citato articolo 1, comma 436, è altresì incrementato di euro 5 milioni per ciascun anno a decorrere dal 2020, da destinare alla costituzione di nuove posizioni organizzative del personale amministrativo, tecnico e ausiliario delle istituzioni scolastiche </w:t>
      </w:r>
      <w:proofErr w:type="gramStart"/>
      <w:r w:rsidRPr="00E932DC">
        <w:rPr>
          <w:rFonts w:ascii="Times New Roman" w:eastAsiaTheme="minorHAnsi" w:hAnsi="Times New Roman" w:cs="Times New Roman"/>
          <w:sz w:val="22"/>
          <w:lang w:eastAsia="en-US"/>
        </w:rPr>
        <w:t>ed</w:t>
      </w:r>
      <w:proofErr w:type="gramEnd"/>
      <w:r w:rsidRPr="00E932DC">
        <w:rPr>
          <w:rFonts w:ascii="Times New Roman" w:eastAsiaTheme="minorHAnsi" w:hAnsi="Times New Roman" w:cs="Times New Roman"/>
          <w:sz w:val="22"/>
          <w:lang w:eastAsia="en-US"/>
        </w:rPr>
        <w:t xml:space="preserve"> educative statali.</w:t>
      </w:r>
    </w:p>
    <w:p w:rsidR="00BB4929" w:rsidRPr="00E932DC" w:rsidRDefault="00BB4929" w:rsidP="00A92409">
      <w:pPr>
        <w:pStyle w:val="Comma"/>
        <w:spacing w:line="240" w:lineRule="auto"/>
        <w:rPr>
          <w:rFonts w:ascii="Times New Roman" w:eastAsiaTheme="minorHAnsi" w:hAnsi="Times New Roman" w:cs="Times New Roman"/>
          <w:sz w:val="22"/>
          <w:lang w:eastAsia="en-US"/>
        </w:rPr>
      </w:pPr>
      <w:r w:rsidRPr="00E932DC">
        <w:rPr>
          <w:rFonts w:ascii="Times New Roman" w:eastAsiaTheme="minorHAnsi" w:hAnsi="Times New Roman" w:cs="Times New Roman"/>
          <w:sz w:val="22"/>
          <w:lang w:eastAsia="en-US"/>
        </w:rPr>
        <w:t>8. Al fine di prevedere misure volte al potenziamento della qualificazione dei docenti in materia d’inclusione scolastica, l’autorizzazione di spesa di cui all’articolo 1, comma 125, della legge 13 luglio 2015, n. 107 è incrementata di euro 11 milioni per ciascun annuo a decorrere dal 2020.</w:t>
      </w:r>
    </w:p>
    <w:p w:rsidR="00BB4929" w:rsidRPr="00E932DC" w:rsidRDefault="00BB4929" w:rsidP="00A92409">
      <w:pPr>
        <w:pStyle w:val="Comma"/>
        <w:spacing w:line="240" w:lineRule="auto"/>
        <w:rPr>
          <w:rFonts w:ascii="Times New Roman" w:eastAsiaTheme="minorHAnsi" w:hAnsi="Times New Roman" w:cs="Times New Roman"/>
          <w:sz w:val="22"/>
          <w:lang w:eastAsia="en-US"/>
        </w:rPr>
      </w:pPr>
      <w:r w:rsidRPr="00E932DC">
        <w:rPr>
          <w:rFonts w:ascii="Times New Roman" w:eastAsiaTheme="minorHAnsi" w:hAnsi="Times New Roman" w:cs="Times New Roman"/>
          <w:sz w:val="22"/>
          <w:lang w:eastAsia="en-US"/>
        </w:rPr>
        <w:t xml:space="preserve">9. Il fondo di funzionamento di cui all’articolo 1, comma 601, della legge 27 dicembre 2006, n. 296, è incrementato di euro 15 milioni nel 2020 e di euro 20 milioni per ciascun anno a decorrere dal 2021, con particolare riferimento alle istituzioni scolastiche che operano in contesti </w:t>
      </w:r>
      <w:proofErr w:type="gramStart"/>
      <w:r w:rsidRPr="00E932DC">
        <w:rPr>
          <w:rFonts w:ascii="Times New Roman" w:eastAsiaTheme="minorHAnsi" w:hAnsi="Times New Roman" w:cs="Times New Roman"/>
          <w:sz w:val="22"/>
          <w:lang w:eastAsia="en-US"/>
        </w:rPr>
        <w:t>socio-economici</w:t>
      </w:r>
      <w:proofErr w:type="gramEnd"/>
      <w:r w:rsidRPr="00E932DC">
        <w:rPr>
          <w:rFonts w:ascii="Times New Roman" w:eastAsiaTheme="minorHAnsi" w:hAnsi="Times New Roman" w:cs="Times New Roman"/>
          <w:sz w:val="22"/>
          <w:lang w:eastAsia="en-US"/>
        </w:rPr>
        <w:t xml:space="preserve"> svantaggiati.</w:t>
      </w:r>
    </w:p>
    <w:p w:rsidR="00BB4929" w:rsidRPr="00E932DC" w:rsidRDefault="00BB4929" w:rsidP="00A92409">
      <w:pPr>
        <w:pStyle w:val="Comma"/>
        <w:spacing w:line="240" w:lineRule="auto"/>
        <w:rPr>
          <w:rFonts w:ascii="Times New Roman" w:eastAsiaTheme="minorHAnsi" w:hAnsi="Times New Roman" w:cs="Times New Roman"/>
          <w:sz w:val="22"/>
          <w:lang w:eastAsia="en-US"/>
        </w:rPr>
      </w:pPr>
      <w:r w:rsidRPr="00E932DC">
        <w:rPr>
          <w:rFonts w:ascii="Times New Roman" w:eastAsiaTheme="minorHAnsi" w:hAnsi="Times New Roman" w:cs="Times New Roman"/>
          <w:sz w:val="22"/>
          <w:lang w:eastAsia="en-US"/>
        </w:rPr>
        <w:t>10. Per favorire l’innovazione digitale nella didattica, l’autorizzazione di spesa di cui all’articolo 1, comma 62, secondo periodo, della legge 13 luglio 2015, n. 107, è incrementata di euro 2 milioni per ciascun anno a decorrere dal 2020.</w:t>
      </w:r>
    </w:p>
    <w:p w:rsidR="00BB4929" w:rsidRPr="00E932DC" w:rsidRDefault="00BB4929" w:rsidP="00A92409">
      <w:pPr>
        <w:pStyle w:val="Comma"/>
        <w:spacing w:line="240" w:lineRule="auto"/>
        <w:rPr>
          <w:rFonts w:ascii="Times New Roman" w:eastAsiaTheme="minorHAnsi" w:hAnsi="Times New Roman" w:cs="Times New Roman"/>
          <w:sz w:val="22"/>
          <w:lang w:eastAsia="en-US"/>
        </w:rPr>
      </w:pPr>
      <w:r w:rsidRPr="00E932DC">
        <w:rPr>
          <w:rFonts w:ascii="Times New Roman" w:eastAsiaTheme="minorHAnsi" w:hAnsi="Times New Roman" w:cs="Times New Roman"/>
          <w:sz w:val="22"/>
          <w:lang w:eastAsia="en-US"/>
        </w:rPr>
        <w:t>11. Per promuovere il diritto allo studio universitario, il fondo di cui all’articolo 18, comma 1, lettera a) del decreto legislativo 29 marzo 2012, n. 68, è incrementato di euro 16 milioni per ciascun anno a decorrere dal 2020.</w:t>
      </w:r>
    </w:p>
    <w:p w:rsidR="00BB4929" w:rsidRPr="00E932DC" w:rsidRDefault="00BB4929" w:rsidP="004648C4">
      <w:pPr>
        <w:spacing w:line="240" w:lineRule="auto"/>
        <w:contextualSpacing/>
        <w:rPr>
          <w:rFonts w:cs="Times New Roman"/>
          <w:lang w:eastAsia="it-IT"/>
        </w:rPr>
      </w:pPr>
    </w:p>
    <w:p w:rsidR="00BB4929" w:rsidRPr="00E932DC" w:rsidRDefault="009C5B77" w:rsidP="00DA5BB3">
      <w:pPr>
        <w:pStyle w:val="Titolo2"/>
      </w:pPr>
      <w:bookmarkStart w:id="50" w:name="_Toc23409554"/>
      <w:r w:rsidRPr="00E932DC">
        <w:t>Art. 2</w:t>
      </w:r>
      <w:r w:rsidR="00B40F5F" w:rsidRPr="00E932DC">
        <w:t>9</w:t>
      </w:r>
      <w:r w:rsidR="00BB4929" w:rsidRPr="00E932DC">
        <w:br/>
        <w:t>(Modifiche agli articoli 9 e 12 del Decreto legislativo 25 novembre 2016, n. 218 - Semplificazione delle attività degli enti pubblici di ricerca ai sensi dell’articolo 13 della legge 7 agosto 2015, n. 124)</w:t>
      </w:r>
      <w:bookmarkEnd w:id="50"/>
    </w:p>
    <w:p w:rsidR="00DA31DB" w:rsidRPr="00E932DC" w:rsidRDefault="00DA31DB" w:rsidP="00011626">
      <w:pPr>
        <w:overflowPunct w:val="0"/>
        <w:autoSpaceDE w:val="0"/>
        <w:autoSpaceDN w:val="0"/>
        <w:spacing w:after="0" w:line="240" w:lineRule="auto"/>
        <w:rPr>
          <w:rFonts w:cs="Times New Roman"/>
        </w:rPr>
      </w:pPr>
      <w:r w:rsidRPr="00E932DC">
        <w:rPr>
          <w:rFonts w:cs="Times New Roman"/>
        </w:rPr>
        <w:t>1. Al decreto legislativo 25 novembre 2016, n. 218 sono apportate le seguenti modificazioni:</w:t>
      </w:r>
    </w:p>
    <w:p w:rsidR="00DA31DB" w:rsidRPr="00E932DC" w:rsidRDefault="00DA31DB" w:rsidP="00CB40F4">
      <w:pPr>
        <w:pStyle w:val="Paragrafoelenco"/>
        <w:numPr>
          <w:ilvl w:val="0"/>
          <w:numId w:val="20"/>
        </w:numPr>
        <w:overflowPunct w:val="0"/>
        <w:autoSpaceDE w:val="0"/>
        <w:autoSpaceDN w:val="0"/>
        <w:spacing w:after="0" w:line="240" w:lineRule="auto"/>
        <w:ind w:left="284" w:hanging="284"/>
        <w:jc w:val="both"/>
        <w:rPr>
          <w:rFonts w:ascii="Times New Roman" w:hAnsi="Times New Roman" w:cs="Times New Roman"/>
        </w:rPr>
      </w:pPr>
      <w:r w:rsidRPr="00E932DC">
        <w:rPr>
          <w:rFonts w:ascii="Times New Roman" w:hAnsi="Times New Roman" w:cs="Times New Roman"/>
        </w:rPr>
        <w:t>l’articolo 9 è sostituito dal seguente:</w:t>
      </w:r>
    </w:p>
    <w:p w:rsidR="00DA31DB" w:rsidRPr="00E932DC" w:rsidRDefault="00DA31DB" w:rsidP="000C67D0">
      <w:pPr>
        <w:pStyle w:val="Paragrafoelenco"/>
        <w:spacing w:after="0" w:line="240" w:lineRule="auto"/>
        <w:ind w:left="426" w:hanging="284"/>
        <w:jc w:val="both"/>
        <w:rPr>
          <w:rFonts w:ascii="Times New Roman" w:hAnsi="Times New Roman" w:cs="Times New Roman"/>
          <w:iCs/>
        </w:rPr>
      </w:pPr>
      <w:r w:rsidRPr="00E932DC">
        <w:rPr>
          <w:rFonts w:ascii="Times New Roman" w:hAnsi="Times New Roman" w:cs="Times New Roman"/>
        </w:rPr>
        <w:t>«</w:t>
      </w:r>
      <w:r w:rsidRPr="00E932DC">
        <w:rPr>
          <w:rFonts w:ascii="Times New Roman" w:hAnsi="Times New Roman" w:cs="Times New Roman"/>
          <w:iCs/>
        </w:rPr>
        <w:t>1. Gli Enti pubblici di ricerca, nell’ambito della rispettiva autonomia, tenuto conto dell’effettivo fabbisogno di personale al fine del migliore funzionamento delle attività e dei servizi e compatibilmente con l’esigenza di assicurare la sostenibilità della spesa di personale e gli equilibri di bilancio, nel rispetto dei limiti massimi di tale tipologia di spesa, definiscono la programmazione per il reclutamento del personale nei Piani Triennali di Attività di cui all’articolo 7.</w:t>
      </w:r>
    </w:p>
    <w:p w:rsidR="00DA31DB" w:rsidRPr="00E932DC" w:rsidRDefault="00DA31DB" w:rsidP="000C67D0">
      <w:pPr>
        <w:pStyle w:val="Paragrafoelenco"/>
        <w:spacing w:after="0" w:line="240" w:lineRule="auto"/>
        <w:ind w:left="426" w:hanging="284"/>
        <w:jc w:val="both"/>
        <w:rPr>
          <w:rFonts w:ascii="Times New Roman" w:hAnsi="Times New Roman" w:cs="Times New Roman"/>
          <w:iCs/>
        </w:rPr>
      </w:pPr>
      <w:r w:rsidRPr="00E932DC">
        <w:rPr>
          <w:rFonts w:ascii="Times New Roman" w:hAnsi="Times New Roman" w:cs="Times New Roman"/>
          <w:iCs/>
        </w:rPr>
        <w:t xml:space="preserve">2. L’indicatore del limite massimo alle spese di personale è calcolato annualmente rapportando le spese complessive per il personale, di competenza dell'anno precedente a quello di riferimento, alla media delle entrate individuate, per gli enti in contabilità finanziaria, dalle entrate correnti come risultanti dagli ultimi tre bilanci consuntivi approvati. Per gli enti in contabilità civilistica si fa riferimento alle voci dei ricavi del conto economico corrispondenti. Negli Enti tale rapporto non può superare il 70 per cento. </w:t>
      </w:r>
    </w:p>
    <w:p w:rsidR="00DA31DB" w:rsidRPr="00E932DC" w:rsidRDefault="00DA31DB" w:rsidP="000C67D0">
      <w:pPr>
        <w:pStyle w:val="Paragrafoelenco"/>
        <w:spacing w:after="0" w:line="240" w:lineRule="auto"/>
        <w:ind w:left="426" w:hanging="284"/>
        <w:jc w:val="both"/>
        <w:rPr>
          <w:rFonts w:ascii="Times New Roman" w:hAnsi="Times New Roman" w:cs="Times New Roman"/>
          <w:iCs/>
        </w:rPr>
      </w:pPr>
      <w:r w:rsidRPr="00E932DC">
        <w:rPr>
          <w:rFonts w:ascii="Times New Roman" w:hAnsi="Times New Roman" w:cs="Times New Roman"/>
          <w:iCs/>
        </w:rPr>
        <w:t xml:space="preserve">3. Il calcolo delle spese complessive del personale è dato dalla somma delle spese, comprensive degli oneri a carico dell’amministrazione, per rapporti di lavoro subordinato e forme di lavoro flessibile. </w:t>
      </w:r>
    </w:p>
    <w:p w:rsidR="00DA31DB" w:rsidRPr="00E932DC" w:rsidRDefault="00DA31DB" w:rsidP="000C67D0">
      <w:pPr>
        <w:pStyle w:val="Paragrafoelenco"/>
        <w:spacing w:after="0" w:line="240" w:lineRule="auto"/>
        <w:ind w:left="426" w:hanging="284"/>
        <w:jc w:val="both"/>
        <w:rPr>
          <w:rFonts w:ascii="Times New Roman" w:hAnsi="Times New Roman" w:cs="Times New Roman"/>
          <w:iCs/>
        </w:rPr>
      </w:pPr>
      <w:r w:rsidRPr="00E932DC">
        <w:rPr>
          <w:rFonts w:ascii="Times New Roman" w:hAnsi="Times New Roman" w:cs="Times New Roman"/>
          <w:iCs/>
        </w:rPr>
        <w:t>4. In riferimento al comma 2 si applicano i seguenti criteri:</w:t>
      </w:r>
    </w:p>
    <w:p w:rsidR="00DA31DB" w:rsidRPr="00E932DC" w:rsidRDefault="00DA31DB" w:rsidP="00011626">
      <w:pPr>
        <w:pStyle w:val="Paragrafoelenco"/>
        <w:spacing w:after="0" w:line="240" w:lineRule="auto"/>
        <w:ind w:left="851" w:hanging="284"/>
        <w:jc w:val="both"/>
        <w:rPr>
          <w:rFonts w:ascii="Times New Roman" w:hAnsi="Times New Roman" w:cs="Times New Roman"/>
          <w:iCs/>
        </w:rPr>
      </w:pPr>
      <w:r w:rsidRPr="00E932DC">
        <w:rPr>
          <w:rFonts w:ascii="Times New Roman" w:hAnsi="Times New Roman" w:cs="Times New Roman"/>
          <w:iCs/>
        </w:rPr>
        <w:t xml:space="preserve">a) gli Enti pubblici di ricerca che registrano un indicatore, come definito al comma 2, superiore al 70 per cento, adottano un percorso di graduale riduzione annuale del suddetto rapporto fino al </w:t>
      </w:r>
      <w:r w:rsidRPr="00E932DC">
        <w:rPr>
          <w:rFonts w:ascii="Times New Roman" w:hAnsi="Times New Roman" w:cs="Times New Roman"/>
          <w:iCs/>
        </w:rPr>
        <w:lastRenderedPageBreak/>
        <w:t xml:space="preserve">conseguimento, entro l’anno 2025, del </w:t>
      </w:r>
      <w:proofErr w:type="gramStart"/>
      <w:r w:rsidRPr="00E932DC">
        <w:rPr>
          <w:rFonts w:ascii="Times New Roman" w:hAnsi="Times New Roman" w:cs="Times New Roman"/>
          <w:iCs/>
        </w:rPr>
        <w:t>predetto</w:t>
      </w:r>
      <w:proofErr w:type="gramEnd"/>
      <w:r w:rsidRPr="00E932DC">
        <w:rPr>
          <w:rFonts w:ascii="Times New Roman" w:hAnsi="Times New Roman" w:cs="Times New Roman"/>
          <w:iCs/>
        </w:rPr>
        <w:t xml:space="preserve"> valore soglia anche applicando un turn-over inferiore al 100 per cento; </w:t>
      </w:r>
    </w:p>
    <w:p w:rsidR="00DA31DB" w:rsidRPr="00E932DC" w:rsidRDefault="00DA31DB" w:rsidP="00011626">
      <w:pPr>
        <w:pStyle w:val="Paragrafoelenco"/>
        <w:spacing w:after="0" w:line="240" w:lineRule="auto"/>
        <w:ind w:left="851" w:hanging="284"/>
        <w:jc w:val="both"/>
        <w:rPr>
          <w:rFonts w:ascii="Times New Roman" w:hAnsi="Times New Roman" w:cs="Times New Roman"/>
          <w:iCs/>
        </w:rPr>
      </w:pPr>
      <w:r w:rsidRPr="00E932DC">
        <w:rPr>
          <w:rFonts w:ascii="Times New Roman" w:hAnsi="Times New Roman" w:cs="Times New Roman"/>
          <w:iCs/>
        </w:rPr>
        <w:t xml:space="preserve">b) gli Enti pubblici di ricerca che registrano un indicatore, come definito al comma 2, inferiore al 70 per cento possono procedere annualmente all’assunzione di personale con oneri a carico del proprio bilancio nel limite di un incremento della spesa del 5% e comunque entro il margine a disposizione rispetto al limite del 70 per cento, ferma restando la capacità di sostenere la spesa a regime verificata dall’organo interno di controllo; </w:t>
      </w:r>
    </w:p>
    <w:p w:rsidR="00DA31DB" w:rsidRPr="00E932DC" w:rsidRDefault="00DA31DB" w:rsidP="00011626">
      <w:pPr>
        <w:pStyle w:val="Paragrafoelenco"/>
        <w:spacing w:after="0" w:line="240" w:lineRule="auto"/>
        <w:ind w:left="851" w:hanging="284"/>
        <w:jc w:val="both"/>
        <w:rPr>
          <w:rFonts w:ascii="Times New Roman" w:hAnsi="Times New Roman" w:cs="Times New Roman"/>
          <w:iCs/>
        </w:rPr>
      </w:pPr>
      <w:r w:rsidRPr="00E932DC">
        <w:rPr>
          <w:rFonts w:ascii="Times New Roman" w:hAnsi="Times New Roman" w:cs="Times New Roman"/>
          <w:iCs/>
        </w:rPr>
        <w:t xml:space="preserve">c) a decorrere dal 2025 gli Enti pubblici di ricerca che registrano un indicatore, come definito al comma 2, superiore al 70 per cento, non possono procedere all’assunzione di personale fino al conseguimento del </w:t>
      </w:r>
      <w:proofErr w:type="gramStart"/>
      <w:r w:rsidRPr="00E932DC">
        <w:rPr>
          <w:rFonts w:ascii="Times New Roman" w:hAnsi="Times New Roman" w:cs="Times New Roman"/>
          <w:iCs/>
        </w:rPr>
        <w:t>predetto</w:t>
      </w:r>
      <w:proofErr w:type="gramEnd"/>
      <w:r w:rsidRPr="00E932DC">
        <w:rPr>
          <w:rFonts w:ascii="Times New Roman" w:hAnsi="Times New Roman" w:cs="Times New Roman"/>
          <w:iCs/>
        </w:rPr>
        <w:t xml:space="preserve"> valore soglia.</w:t>
      </w:r>
      <w:r w:rsidR="00011626" w:rsidRPr="00E932DC">
        <w:rPr>
          <w:rFonts w:ascii="Times New Roman" w:hAnsi="Times New Roman" w:cs="Times New Roman"/>
          <w:iCs/>
        </w:rPr>
        <w:t xml:space="preserve"> </w:t>
      </w:r>
      <w:r w:rsidRPr="00E932DC">
        <w:rPr>
          <w:rFonts w:ascii="Times New Roman" w:hAnsi="Times New Roman" w:cs="Times New Roman"/>
          <w:iCs/>
        </w:rPr>
        <w:t xml:space="preserve">Gli Enti pubblici di ricerca, al fine di assicurare il rispetto dell’indicatore, la sostenibilità a regime della spesa di personale e gli equilibri di bilancio, definiscono le proprie esigenze </w:t>
      </w:r>
      <w:proofErr w:type="spellStart"/>
      <w:r w:rsidRPr="00E932DC">
        <w:rPr>
          <w:rFonts w:ascii="Times New Roman" w:hAnsi="Times New Roman" w:cs="Times New Roman"/>
          <w:iCs/>
        </w:rPr>
        <w:t>assunzionali</w:t>
      </w:r>
      <w:proofErr w:type="spellEnd"/>
      <w:r w:rsidRPr="00E932DC">
        <w:rPr>
          <w:rFonts w:ascii="Times New Roman" w:hAnsi="Times New Roman" w:cs="Times New Roman"/>
          <w:iCs/>
        </w:rPr>
        <w:t xml:space="preserve"> tenendo anche conto della dinamica retributiva collegata al riconoscimento delle fasce stipendiali previste dalla contrattazione collettiva nazionale. </w:t>
      </w:r>
    </w:p>
    <w:p w:rsidR="00DA31DB" w:rsidRPr="00E932DC" w:rsidRDefault="00DA31DB" w:rsidP="000C67D0">
      <w:pPr>
        <w:pStyle w:val="Paragrafoelenco"/>
        <w:spacing w:after="0" w:line="240" w:lineRule="auto"/>
        <w:ind w:left="426" w:hanging="284"/>
        <w:jc w:val="both"/>
        <w:rPr>
          <w:rFonts w:ascii="Times New Roman" w:hAnsi="Times New Roman" w:cs="Times New Roman"/>
        </w:rPr>
      </w:pPr>
      <w:r w:rsidRPr="00E932DC">
        <w:rPr>
          <w:rFonts w:ascii="Times New Roman" w:hAnsi="Times New Roman" w:cs="Times New Roman"/>
          <w:iCs/>
        </w:rPr>
        <w:t>5. Per gli enti pubblici di ricerca di cui al comma 4, il limite al trattamento accessorio del personale, di cui all’articolo 23, comma 2, del decreto legislativo 27 maggio 2017, n. 75, è adeguato, in aumento o in diminuzione, per garantire l’invarianza del valore medio pro-capite, riferito all’anno 2018, del fondo per la contrattazione integrativa, prendendo a riferimento come base di calcolo il personale in servizio al 31 dicembre 2018. Gli oneri conseguenti all’incremento dei</w:t>
      </w:r>
      <w:r w:rsidRPr="00E932DC">
        <w:rPr>
          <w:rFonts w:ascii="Times New Roman" w:hAnsi="Times New Roman" w:cs="Times New Roman"/>
        </w:rPr>
        <w:t xml:space="preserve"> </w:t>
      </w:r>
      <w:r w:rsidRPr="00E932DC">
        <w:rPr>
          <w:rFonts w:ascii="Times New Roman" w:hAnsi="Times New Roman" w:cs="Times New Roman"/>
          <w:iCs/>
        </w:rPr>
        <w:t>fondi trovano copertura a valere sulle risorse di bilancio di ciascun ente o istituzione pubblica di ricerca garantendo, in ogni caso, il rispetto della percentuale prevista dal comma 2 e dell’equilibrio di bilancio</w:t>
      </w:r>
      <w:r w:rsidRPr="00E932DC">
        <w:rPr>
          <w:rFonts w:ascii="Times New Roman" w:hAnsi="Times New Roman" w:cs="Times New Roman"/>
        </w:rPr>
        <w:t>.”»;</w:t>
      </w:r>
    </w:p>
    <w:p w:rsidR="00DA31DB" w:rsidRPr="00E932DC" w:rsidRDefault="00DA31DB" w:rsidP="00CB40F4">
      <w:pPr>
        <w:pStyle w:val="Paragrafoelenco"/>
        <w:numPr>
          <w:ilvl w:val="0"/>
          <w:numId w:val="20"/>
        </w:numPr>
        <w:overflowPunct w:val="0"/>
        <w:autoSpaceDE w:val="0"/>
        <w:autoSpaceDN w:val="0"/>
        <w:spacing w:after="0" w:line="240" w:lineRule="auto"/>
        <w:ind w:left="284" w:hanging="284"/>
        <w:jc w:val="both"/>
        <w:rPr>
          <w:rFonts w:ascii="Times New Roman" w:hAnsi="Times New Roman" w:cs="Times New Roman"/>
        </w:rPr>
      </w:pPr>
      <w:r w:rsidRPr="00E932DC">
        <w:rPr>
          <w:rFonts w:ascii="Times New Roman" w:hAnsi="Times New Roman" w:cs="Times New Roman"/>
        </w:rPr>
        <w:t>All’articolo 12 sono apportate le seguenti modificazioni:</w:t>
      </w:r>
    </w:p>
    <w:p w:rsidR="00DA31DB" w:rsidRPr="00E932DC" w:rsidRDefault="00DA31DB" w:rsidP="00CB40F4">
      <w:pPr>
        <w:pStyle w:val="Paragrafoelenco"/>
        <w:numPr>
          <w:ilvl w:val="0"/>
          <w:numId w:val="21"/>
        </w:numPr>
        <w:overflowPunct w:val="0"/>
        <w:autoSpaceDE w:val="0"/>
        <w:autoSpaceDN w:val="0"/>
        <w:spacing w:after="0" w:line="240" w:lineRule="auto"/>
        <w:ind w:left="567" w:hanging="284"/>
        <w:jc w:val="both"/>
        <w:rPr>
          <w:rFonts w:ascii="Times New Roman" w:hAnsi="Times New Roman" w:cs="Times New Roman"/>
        </w:rPr>
      </w:pPr>
      <w:r w:rsidRPr="00E932DC">
        <w:rPr>
          <w:rFonts w:ascii="Times New Roman" w:hAnsi="Times New Roman" w:cs="Times New Roman"/>
        </w:rPr>
        <w:t>al comma 2, dopo le parole “</w:t>
      </w:r>
      <w:r w:rsidRPr="00E932DC">
        <w:rPr>
          <w:rFonts w:ascii="Times New Roman" w:hAnsi="Times New Roman" w:cs="Times New Roman"/>
          <w:iCs/>
        </w:rPr>
        <w:t>Consiglio dei ministri</w:t>
      </w:r>
      <w:r w:rsidRPr="00E932DC">
        <w:rPr>
          <w:rFonts w:ascii="Times New Roman" w:hAnsi="Times New Roman" w:cs="Times New Roman"/>
        </w:rPr>
        <w:t>” sono aggiunte le seguenti “</w:t>
      </w:r>
      <w:r w:rsidRPr="00E932DC">
        <w:rPr>
          <w:rFonts w:ascii="Times New Roman" w:hAnsi="Times New Roman" w:cs="Times New Roman"/>
          <w:iCs/>
        </w:rPr>
        <w:t>e al Dipartimento della ragioneria generale dello Stato del Ministero dell’economia e delle finanze entro 30 giorni.</w:t>
      </w:r>
      <w:r w:rsidRPr="00E932DC">
        <w:rPr>
          <w:rFonts w:ascii="Times New Roman" w:hAnsi="Times New Roman" w:cs="Times New Roman"/>
        </w:rPr>
        <w:t>”;</w:t>
      </w:r>
    </w:p>
    <w:p w:rsidR="00DA31DB" w:rsidRPr="00E932DC" w:rsidRDefault="00DA31DB" w:rsidP="00CB40F4">
      <w:pPr>
        <w:pStyle w:val="Paragrafoelenco"/>
        <w:numPr>
          <w:ilvl w:val="0"/>
          <w:numId w:val="21"/>
        </w:numPr>
        <w:overflowPunct w:val="0"/>
        <w:autoSpaceDE w:val="0"/>
        <w:autoSpaceDN w:val="0"/>
        <w:spacing w:after="0" w:line="240" w:lineRule="auto"/>
        <w:ind w:left="567" w:hanging="284"/>
        <w:jc w:val="both"/>
        <w:rPr>
          <w:rFonts w:ascii="Times New Roman" w:hAnsi="Times New Roman" w:cs="Times New Roman"/>
        </w:rPr>
      </w:pPr>
      <w:r w:rsidRPr="00E932DC">
        <w:rPr>
          <w:rFonts w:ascii="Times New Roman" w:hAnsi="Times New Roman" w:cs="Times New Roman"/>
        </w:rPr>
        <w:t>al comma 4, dopo le parole “</w:t>
      </w:r>
      <w:r w:rsidRPr="00E932DC">
        <w:rPr>
          <w:rFonts w:ascii="Times New Roman" w:hAnsi="Times New Roman" w:cs="Times New Roman"/>
          <w:iCs/>
        </w:rPr>
        <w:t>dall’articolo 9, commi</w:t>
      </w:r>
      <w:r w:rsidRPr="00E932DC">
        <w:rPr>
          <w:rFonts w:ascii="Times New Roman" w:hAnsi="Times New Roman" w:cs="Times New Roman"/>
        </w:rPr>
        <w:t>” inserire la parola “</w:t>
      </w:r>
      <w:r w:rsidRPr="00E932DC">
        <w:rPr>
          <w:rFonts w:ascii="Times New Roman" w:hAnsi="Times New Roman" w:cs="Times New Roman"/>
          <w:iCs/>
        </w:rPr>
        <w:t>da</w:t>
      </w:r>
      <w:r w:rsidRPr="00E932DC">
        <w:rPr>
          <w:rFonts w:ascii="Times New Roman" w:hAnsi="Times New Roman" w:cs="Times New Roman"/>
        </w:rPr>
        <w:t>”;</w:t>
      </w:r>
    </w:p>
    <w:p w:rsidR="00DA31DB" w:rsidRPr="00E932DC" w:rsidRDefault="00DA31DB" w:rsidP="00CB40F4">
      <w:pPr>
        <w:pStyle w:val="Paragrafoelenco"/>
        <w:numPr>
          <w:ilvl w:val="0"/>
          <w:numId w:val="21"/>
        </w:numPr>
        <w:overflowPunct w:val="0"/>
        <w:autoSpaceDE w:val="0"/>
        <w:autoSpaceDN w:val="0"/>
        <w:spacing w:after="0" w:line="240" w:lineRule="auto"/>
        <w:ind w:left="567" w:hanging="284"/>
        <w:jc w:val="both"/>
        <w:rPr>
          <w:rFonts w:ascii="Times New Roman" w:hAnsi="Times New Roman" w:cs="Times New Roman"/>
          <w:iCs/>
        </w:rPr>
      </w:pPr>
      <w:r w:rsidRPr="00E932DC">
        <w:rPr>
          <w:rFonts w:ascii="Times New Roman" w:hAnsi="Times New Roman" w:cs="Times New Roman"/>
        </w:rPr>
        <w:t xml:space="preserve">dopo il comma 4 è inserito il seguente «4-bis. </w:t>
      </w:r>
      <w:r w:rsidRPr="00E932DC">
        <w:rPr>
          <w:rFonts w:ascii="Times New Roman" w:hAnsi="Times New Roman" w:cs="Times New Roman"/>
          <w:iCs/>
        </w:rPr>
        <w:t xml:space="preserve">La Presidenza del </w:t>
      </w:r>
      <w:proofErr w:type="gramStart"/>
      <w:r w:rsidRPr="00E932DC">
        <w:rPr>
          <w:rFonts w:ascii="Times New Roman" w:hAnsi="Times New Roman" w:cs="Times New Roman"/>
          <w:iCs/>
        </w:rPr>
        <w:t>Consiglio dei Ministri</w:t>
      </w:r>
      <w:proofErr w:type="gramEnd"/>
      <w:r w:rsidRPr="00E932DC">
        <w:rPr>
          <w:rFonts w:ascii="Times New Roman" w:hAnsi="Times New Roman" w:cs="Times New Roman"/>
          <w:iCs/>
        </w:rPr>
        <w:t xml:space="preserve"> - Dipartimento della funzione pubblica, il Ministero dell’economia e delle finanze - Dipartimento della ragioneria generale dello Stato e il Ministero vigilante operano, entro il mese di maggio di ciascun anno, il monitoraggio dell’andamento delle assunzioni e dei livelli occupazionali che si determinano per effetto delle disposizioni di cui ai commi da 1 a 4 e dell’articolo 9. Nel caso in cui dal monitoraggio si rilevino incrementi di spesa che possono compromettere gli obiettivi e gli equilibri di bilancio dei singoli enti con riferimento alle risorse previste a legislazione vigente, la Presidenza del </w:t>
      </w:r>
      <w:proofErr w:type="gramStart"/>
      <w:r w:rsidRPr="00E932DC">
        <w:rPr>
          <w:rFonts w:ascii="Times New Roman" w:hAnsi="Times New Roman" w:cs="Times New Roman"/>
          <w:iCs/>
        </w:rPr>
        <w:t>Consiglio dei Ministri</w:t>
      </w:r>
      <w:proofErr w:type="gramEnd"/>
      <w:r w:rsidRPr="00E932DC">
        <w:rPr>
          <w:rFonts w:ascii="Times New Roman" w:hAnsi="Times New Roman" w:cs="Times New Roman"/>
          <w:iCs/>
        </w:rPr>
        <w:t xml:space="preserve"> - Dipartimento della funzione pubblica invita l’Ente, con specifici rilievi, a fornire circostanziata relazione in merito agli incrementi di spesa entro trenta giorni dalla richiesta. Decorsi novanta giorni dall’acquisizione della relazione, qualora l’Ente non abbia fornito idonei elementi a dimostrazione che gli incrementi di spesa rilevati non compromettono gli obiettivi e gli equilibri di bilancio, il Ministro per la pubblica amministrazione, di concerto con il Ministro dell’economia e delle finanze e con il Ministero vigilante, adotta misure correttive volte a preservare o ripristinare gli equilibri di bilancio anche mediante la ridefinizione del limite di cui all’articolo 9, comma 2 da applicare all’Ente.».”</w:t>
      </w:r>
    </w:p>
    <w:p w:rsidR="00BB4929" w:rsidRPr="00E932DC" w:rsidRDefault="00BB4929" w:rsidP="00AD3EF8">
      <w:pPr>
        <w:pStyle w:val="Titolo2"/>
        <w:spacing w:after="0"/>
        <w:jc w:val="both"/>
        <w:rPr>
          <w:i w:val="0"/>
          <w:szCs w:val="22"/>
        </w:rPr>
      </w:pPr>
    </w:p>
    <w:p w:rsidR="00BB4929" w:rsidRPr="00E932DC" w:rsidRDefault="00BB4929" w:rsidP="00DA5BB3">
      <w:pPr>
        <w:pStyle w:val="Titolo2"/>
      </w:pPr>
      <w:bookmarkStart w:id="51" w:name="_Toc23409555"/>
      <w:r w:rsidRPr="00E932DC">
        <w:t xml:space="preserve">Art. </w:t>
      </w:r>
      <w:r w:rsidR="00B40F5F" w:rsidRPr="00E932DC">
        <w:t>30</w:t>
      </w:r>
      <w:r w:rsidRPr="00E932DC">
        <w:br/>
        <w:t>(</w:t>
      </w:r>
      <w:bookmarkStart w:id="52" w:name="_Toc21977404"/>
      <w:r w:rsidRPr="00E932DC">
        <w:t>Incentivo generale per la patrimonializzazione</w:t>
      </w:r>
      <w:bookmarkEnd w:id="52"/>
      <w:r w:rsidRPr="00E932DC">
        <w:t xml:space="preserve"> delle imprese)</w:t>
      </w:r>
      <w:bookmarkEnd w:id="51"/>
    </w:p>
    <w:p w:rsidR="00BB4929" w:rsidRPr="00E932DC" w:rsidRDefault="00BB4929" w:rsidP="00C360F0">
      <w:pPr>
        <w:spacing w:after="0" w:line="240" w:lineRule="auto"/>
        <w:contextualSpacing/>
        <w:rPr>
          <w:rFonts w:cs="Times New Roman"/>
        </w:rPr>
      </w:pPr>
      <w:r w:rsidRPr="00E932DC">
        <w:rPr>
          <w:rFonts w:cs="Times New Roman"/>
        </w:rPr>
        <w:t>1. A decorrere dal periodo d’imposta successivo a quello in corso al 31 dicembre 2018:</w:t>
      </w:r>
    </w:p>
    <w:p w:rsidR="00BB4929" w:rsidRPr="00E932DC" w:rsidRDefault="00BB4929" w:rsidP="00C360F0">
      <w:pPr>
        <w:spacing w:after="0" w:line="240" w:lineRule="auto"/>
        <w:contextualSpacing/>
        <w:rPr>
          <w:rFonts w:cs="Times New Roman"/>
        </w:rPr>
      </w:pPr>
      <w:r w:rsidRPr="00E932DC">
        <w:rPr>
          <w:rFonts w:cs="Times New Roman"/>
        </w:rPr>
        <w:t>a) sono abrogati i commi da 1 a 8 dell’articolo 2 del decreto-legge 30 aprile 2019, n. 34, convertito, con modificazioni, dalla legge 28 giugno 2019, n. 58, e il comma 1080 dell’articolo 1 della legge 30 dicembre 2018, n. 145;</w:t>
      </w:r>
    </w:p>
    <w:p w:rsidR="00BB4929" w:rsidRPr="00E932DC" w:rsidRDefault="00BB4929" w:rsidP="00C360F0">
      <w:pPr>
        <w:spacing w:after="0" w:line="240" w:lineRule="auto"/>
        <w:contextualSpacing/>
        <w:rPr>
          <w:rFonts w:cs="Times New Roman"/>
        </w:rPr>
      </w:pPr>
      <w:r w:rsidRPr="00E932DC">
        <w:rPr>
          <w:rFonts w:cs="Times New Roman"/>
        </w:rPr>
        <w:t>b) si applicano le disposizioni di cui all’articolo 1 del decreto-legge 6 dicembre 2011, n. 201, convertito, con modificazioni, dalla legge 22 dicembre 2011, n. 214, e ai commi da 549 a 552 dell'articolo 1 della legge 11 dicembre 2016, n. 232 con l'aliquota percentuale per il calcolo del rendimento nozionale del nuovo capitale proprio fissata all'1,3 per cento.</w:t>
      </w:r>
    </w:p>
    <w:p w:rsidR="00BB4929" w:rsidRPr="00E932DC" w:rsidRDefault="00BB4929" w:rsidP="00091294">
      <w:pPr>
        <w:widowControl w:val="0"/>
        <w:spacing w:after="0" w:line="240" w:lineRule="auto"/>
        <w:rPr>
          <w:rFonts w:cs="Times New Roman"/>
          <w:lang w:eastAsia="it-IT"/>
        </w:rPr>
      </w:pPr>
    </w:p>
    <w:p w:rsidR="00BB4929" w:rsidRPr="00E932DC" w:rsidRDefault="00BB4929" w:rsidP="00DA5BB3">
      <w:pPr>
        <w:pStyle w:val="Titolo2"/>
      </w:pPr>
      <w:bookmarkStart w:id="53" w:name="_Toc23409556"/>
      <w:r w:rsidRPr="00E932DC">
        <w:t xml:space="preserve">Art. </w:t>
      </w:r>
      <w:r w:rsidR="00B40F5F" w:rsidRPr="00E932DC">
        <w:t>31</w:t>
      </w:r>
      <w:r w:rsidRPr="00E932DC">
        <w:br/>
        <w:t>(Misure premiali per favorire l’utilizzo di strumenti di pagamento elettronici)</w:t>
      </w:r>
      <w:bookmarkEnd w:id="53"/>
    </w:p>
    <w:p w:rsidR="00BB4929" w:rsidRPr="00E932DC" w:rsidRDefault="00BB4929" w:rsidP="00091294">
      <w:pPr>
        <w:widowControl w:val="0"/>
        <w:spacing w:after="0"/>
        <w:rPr>
          <w:rFonts w:cs="Times New Roman"/>
        </w:rPr>
      </w:pPr>
      <w:r w:rsidRPr="00E932DC">
        <w:rPr>
          <w:rFonts w:cs="Times New Roman"/>
        </w:rPr>
        <w:t xml:space="preserve">1. Al fine di incentivare l’utilizzo di strumenti di pagamento elettronici, le persone fisiche maggiorenni residenti nel territorio dello Stato, che, fuori dall’esercizio di attività d’impresa, arte o professione, effettuano </w:t>
      </w:r>
      <w:r w:rsidRPr="00E932DC">
        <w:rPr>
          <w:rFonts w:cs="Times New Roman"/>
        </w:rPr>
        <w:lastRenderedPageBreak/>
        <w:t>abitualmente acquisti con strumenti di pagamento elettronici da soggetti che svolgono attività di vendita di beni e di prestazione di servizi, hanno diritto ad un rimborso in denaro, alle condizioni e sulla base dei criteri individuati dal decreto del Ministro dell’economia e delle finanze di cui al comma 2.</w:t>
      </w:r>
    </w:p>
    <w:p w:rsidR="00BB4929" w:rsidRPr="00E932DC" w:rsidRDefault="00BB4929" w:rsidP="00091294">
      <w:pPr>
        <w:widowControl w:val="0"/>
        <w:spacing w:after="0"/>
        <w:rPr>
          <w:rFonts w:cs="Times New Roman"/>
        </w:rPr>
      </w:pPr>
      <w:r w:rsidRPr="00E932DC">
        <w:rPr>
          <w:rFonts w:cs="Times New Roman"/>
        </w:rPr>
        <w:t xml:space="preserve">2. Con decreto del Ministro dell’economia e delle finanze, sentito il Garante per la protezione dei dati personali, da adottarsi entro il 30 aprile 2020, sono stabilite le condizioni e le modalità attuative della disposizione di cui al comma 1, incluse le forme di adesione volontaria e i criteri per l’attribuzione del premio, anche in relazione ai volumi ed alla frequenza degli acquisti, e individuati gli strumenti di pagamento elettronici e le attività rilevanti ai fini dell’attribuzione del premio, nei limiti dello stanziamento di cui al comma 3. </w:t>
      </w:r>
    </w:p>
    <w:p w:rsidR="00BB4929" w:rsidRPr="00E932DC" w:rsidRDefault="00BB4929" w:rsidP="00091294">
      <w:pPr>
        <w:widowControl w:val="0"/>
        <w:spacing w:after="0"/>
        <w:rPr>
          <w:rFonts w:cs="Times New Roman"/>
        </w:rPr>
      </w:pPr>
      <w:r w:rsidRPr="00E932DC">
        <w:rPr>
          <w:rFonts w:cs="Times New Roman"/>
        </w:rPr>
        <w:t xml:space="preserve">3. Al fine di garantire le risorse finanziarie necessarie per l'attribuzione dei premi e le spese per le attività legate all’attuazione della misura di cui al presente articolo, nello stato di previsione del Ministero dell’Economia e delle Finanze, è stanziato su apposito fondo l’importo annuo di euro 3 miliardi per gli anni 2021 e 2022. Il suddetto importo è integrato con le eventuali maggiori entrate derivanti dall’emersione di base imponibile conseguente all’applicazione della </w:t>
      </w:r>
      <w:proofErr w:type="gramStart"/>
      <w:r w:rsidRPr="00E932DC">
        <w:rPr>
          <w:rFonts w:cs="Times New Roman"/>
        </w:rPr>
        <w:t>predetta</w:t>
      </w:r>
      <w:proofErr w:type="gramEnd"/>
      <w:r w:rsidRPr="00E932DC">
        <w:rPr>
          <w:rFonts w:cs="Times New Roman"/>
        </w:rPr>
        <w:t xml:space="preserve"> misura, come rilevate dalla commissione istituita ai sensi dell’art. 10-bis.1, comma 3, della legge 31 dicembre 2009, n. 196. </w:t>
      </w:r>
    </w:p>
    <w:p w:rsidR="00BB4929" w:rsidRPr="00E932DC" w:rsidRDefault="00BB4929" w:rsidP="00091294">
      <w:pPr>
        <w:widowControl w:val="0"/>
        <w:spacing w:after="0"/>
        <w:rPr>
          <w:rFonts w:cs="Times New Roman"/>
          <w:lang w:eastAsia="it-IT"/>
        </w:rPr>
      </w:pPr>
    </w:p>
    <w:p w:rsidR="00BB4929" w:rsidRPr="00E932DC" w:rsidRDefault="00BB4929" w:rsidP="00DA5BB3">
      <w:pPr>
        <w:pStyle w:val="Titolo2"/>
      </w:pPr>
      <w:bookmarkStart w:id="54" w:name="_Toc23409557"/>
      <w:r w:rsidRPr="00E932DC">
        <w:t>Art. 3</w:t>
      </w:r>
      <w:r w:rsidR="00B40F5F" w:rsidRPr="00E932DC">
        <w:t>2</w:t>
      </w:r>
      <w:r w:rsidRPr="00E932DC">
        <w:br/>
        <w:t>(Piano straordinario di promozione del made in Italy)</w:t>
      </w:r>
      <w:bookmarkEnd w:id="54"/>
    </w:p>
    <w:p w:rsidR="00E932DC" w:rsidRPr="00E932DC" w:rsidRDefault="00BB4929" w:rsidP="00E932DC">
      <w:pPr>
        <w:rPr>
          <w:rFonts w:cs="Times New Roman"/>
          <w:iCs/>
          <w:lang w:eastAsia="it-IT"/>
        </w:rPr>
      </w:pPr>
      <w:r w:rsidRPr="00E932DC">
        <w:rPr>
          <w:rFonts w:cs="Times New Roman"/>
          <w:iCs/>
          <w:lang w:eastAsia="it-IT"/>
        </w:rPr>
        <w:t xml:space="preserve">1. </w:t>
      </w:r>
      <w:r w:rsidR="00E932DC" w:rsidRPr="00E932DC">
        <w:rPr>
          <w:rFonts w:cs="Times New Roman"/>
          <w:iCs/>
          <w:lang w:eastAsia="it-IT"/>
        </w:rPr>
        <w:t xml:space="preserve">Per il potenziamento del Piano straordinario per la promozione del Made in Italy e l'attrazione degli investimenti in Italia, di cui all'articolo 30, comma 1, del decreto-legge 12 settembre 2014, n. 133, convertito, con modificazioni, dalla legge 11 novembre 2014, n. 164, sono stanziati, nello stato di previsione del Ministero degli affari esteri e della cooperazione internazionale, </w:t>
      </w:r>
      <w:r w:rsidR="00E932DC" w:rsidRPr="00E932DC">
        <w:rPr>
          <w:rFonts w:cs="Times New Roman"/>
          <w:iCs/>
          <w:color w:val="FF0000"/>
          <w:lang w:eastAsia="it-IT"/>
        </w:rPr>
        <w:t> </w:t>
      </w:r>
      <w:r w:rsidR="00E932DC" w:rsidRPr="00E932DC">
        <w:rPr>
          <w:rFonts w:cs="Times New Roman"/>
          <w:iCs/>
          <w:lang w:eastAsia="it-IT"/>
        </w:rPr>
        <w:t xml:space="preserve">ulteriori  euro 44.895.000 per l’anno 2020 e euro 40.200.000 a decorrere dal 2021, da destinarsi alle azioni di cui al comma 2, lettere a), b), c), d), f), g), h), i) e l), del predetto articolo 30. All'attuazione del Piano provvede l'ICE - Agenzia per la promozione all'estero e l'internazionalizzazione delle imprese italiane. </w:t>
      </w:r>
    </w:p>
    <w:p w:rsidR="00BB4929" w:rsidRPr="00E932DC" w:rsidRDefault="00BB4929" w:rsidP="00091294">
      <w:pPr>
        <w:widowControl w:val="0"/>
        <w:spacing w:after="0"/>
        <w:rPr>
          <w:rFonts w:cs="Times New Roman"/>
          <w:iCs/>
          <w:lang w:eastAsia="it-IT"/>
        </w:rPr>
      </w:pPr>
      <w:r w:rsidRPr="00E932DC">
        <w:rPr>
          <w:rFonts w:cs="Times New Roman"/>
          <w:iCs/>
          <w:lang w:eastAsia="it-IT"/>
        </w:rPr>
        <w:t xml:space="preserve"> </w:t>
      </w:r>
    </w:p>
    <w:p w:rsidR="00BB4929" w:rsidRPr="00E932DC" w:rsidRDefault="00BB4929" w:rsidP="00091294">
      <w:pPr>
        <w:pStyle w:val="Titolo1"/>
        <w:keepNext w:val="0"/>
        <w:keepLines w:val="0"/>
        <w:widowControl w:val="0"/>
        <w:spacing w:line="240" w:lineRule="auto"/>
        <w:rPr>
          <w:rFonts w:cs="Times New Roman"/>
          <w:szCs w:val="22"/>
        </w:rPr>
      </w:pPr>
      <w:bookmarkStart w:id="55" w:name="_Toc23409558"/>
      <w:r w:rsidRPr="00E932DC">
        <w:rPr>
          <w:rFonts w:cs="Times New Roman"/>
          <w:szCs w:val="22"/>
        </w:rPr>
        <w:t>Titolo VI</w:t>
      </w:r>
      <w:r w:rsidRPr="00E932DC">
        <w:rPr>
          <w:rFonts w:cs="Times New Roman"/>
          <w:szCs w:val="22"/>
        </w:rPr>
        <w:br/>
        <w:t>Misure per il sud</w:t>
      </w:r>
      <w:bookmarkEnd w:id="55"/>
    </w:p>
    <w:p w:rsidR="00B40F5F" w:rsidRPr="00E932DC" w:rsidRDefault="00B40F5F" w:rsidP="00B40F5F">
      <w:pPr>
        <w:rPr>
          <w:rFonts w:cs="Times New Roman"/>
        </w:rPr>
      </w:pPr>
    </w:p>
    <w:p w:rsidR="00BB4929" w:rsidRPr="00E932DC" w:rsidRDefault="00BB4929" w:rsidP="00DA5BB3">
      <w:pPr>
        <w:pStyle w:val="Titolo2"/>
      </w:pPr>
      <w:bookmarkStart w:id="56" w:name="_Toc23409559"/>
      <w:r w:rsidRPr="00E932DC">
        <w:t>Art. 3</w:t>
      </w:r>
      <w:r w:rsidR="00B40F5F" w:rsidRPr="00E932DC">
        <w:t>3</w:t>
      </w:r>
      <w:r w:rsidRPr="00E932DC">
        <w:br/>
        <w:t>(Modifica dell’articolo 44 del decreto-legge 30 aprile 2019, n. 34, convertito, con modificazioni, dalla legge 28 giugno 2019, n. 58)</w:t>
      </w:r>
      <w:bookmarkEnd w:id="56"/>
    </w:p>
    <w:p w:rsidR="00BB4929" w:rsidRPr="00E932DC" w:rsidRDefault="00BB4929" w:rsidP="00091294">
      <w:pPr>
        <w:spacing w:after="0" w:line="240" w:lineRule="atLeast"/>
        <w:rPr>
          <w:rFonts w:cs="Times New Roman"/>
        </w:rPr>
      </w:pPr>
      <w:r w:rsidRPr="00E932DC">
        <w:rPr>
          <w:rFonts w:cs="Times New Roman"/>
        </w:rPr>
        <w:t xml:space="preserve">All’articolo 44 del </w:t>
      </w:r>
      <w:proofErr w:type="gramStart"/>
      <w:r w:rsidRPr="00E932DC">
        <w:rPr>
          <w:rFonts w:cs="Times New Roman"/>
        </w:rPr>
        <w:t>decreto legge</w:t>
      </w:r>
      <w:proofErr w:type="gramEnd"/>
      <w:r w:rsidRPr="00E932DC">
        <w:rPr>
          <w:rFonts w:cs="Times New Roman"/>
        </w:rPr>
        <w:t xml:space="preserve"> 30 aprile 2019, n. 34, convertito, con modificazioni, dalla legge di conversione 28 giugno 2019, n. 58, sono apportate le seguenti modifiche:</w:t>
      </w:r>
    </w:p>
    <w:p w:rsidR="00BB4929" w:rsidRPr="00E932DC" w:rsidRDefault="00BB4929" w:rsidP="00091294">
      <w:pPr>
        <w:spacing w:after="0" w:line="240" w:lineRule="atLeast"/>
        <w:rPr>
          <w:rFonts w:cs="Times New Roman"/>
        </w:rPr>
      </w:pPr>
      <w:r w:rsidRPr="00E932DC">
        <w:rPr>
          <w:rFonts w:cs="Times New Roman"/>
        </w:rPr>
        <w:t>a) al comma 1, le parole «d’intesa con» sono sostituite con la seguente: «sentite</w:t>
      </w:r>
      <w:r w:rsidR="009C043B" w:rsidRPr="00E932DC">
        <w:rPr>
          <w:rFonts w:cs="Times New Roman"/>
        </w:rPr>
        <w:t xml:space="preserve">»; le parole </w:t>
      </w:r>
      <w:r w:rsidRPr="00E932DC">
        <w:rPr>
          <w:rFonts w:cs="Times New Roman"/>
        </w:rPr>
        <w:t>«autorità delegata per coesione», sono sostituite dalle seguenti: «e la coesione territoriale»;</w:t>
      </w:r>
    </w:p>
    <w:p w:rsidR="00BB4929" w:rsidRPr="00E932DC" w:rsidRDefault="00BB4929" w:rsidP="00091294">
      <w:pPr>
        <w:spacing w:after="0" w:line="240" w:lineRule="atLeast"/>
        <w:rPr>
          <w:rFonts w:eastAsia="Times New Roman" w:cs="Times New Roman"/>
          <w:lang w:eastAsia="it-IT"/>
        </w:rPr>
      </w:pPr>
      <w:r w:rsidRPr="00E932DC">
        <w:rPr>
          <w:rFonts w:cs="Times New Roman"/>
        </w:rPr>
        <w:t>b) il comma 7 è soppresso ed è sostituito dal seguente:</w:t>
      </w:r>
      <w:r w:rsidRPr="00E932DC">
        <w:rPr>
          <w:rFonts w:eastAsia="Times New Roman" w:cs="Times New Roman"/>
          <w:lang w:eastAsia="it-IT"/>
        </w:rPr>
        <w:t xml:space="preserve"> </w:t>
      </w:r>
    </w:p>
    <w:p w:rsidR="00BB4929" w:rsidRPr="00E932DC" w:rsidRDefault="00BB4929" w:rsidP="00091294">
      <w:pPr>
        <w:spacing w:after="0" w:line="240" w:lineRule="atLeast"/>
        <w:rPr>
          <w:rFonts w:eastAsia="Times New Roman" w:cs="Times New Roman"/>
          <w:lang w:eastAsia="it-IT"/>
        </w:rPr>
      </w:pPr>
      <w:r w:rsidRPr="00E932DC">
        <w:rPr>
          <w:rFonts w:eastAsia="Times New Roman" w:cs="Times New Roman"/>
          <w:lang w:eastAsia="it-IT"/>
        </w:rPr>
        <w:t>«7. In sede di prima approvazione, il Piano sviluppo e coesione di cui al comma 1 può contenere:</w:t>
      </w:r>
    </w:p>
    <w:p w:rsidR="00BB4929" w:rsidRPr="00E932DC" w:rsidRDefault="00BB4929" w:rsidP="00091294">
      <w:pPr>
        <w:shd w:val="clear" w:color="auto" w:fill="FFFFFF"/>
        <w:spacing w:after="0" w:line="240" w:lineRule="auto"/>
        <w:rPr>
          <w:rFonts w:eastAsia="Times New Roman" w:cs="Times New Roman"/>
          <w:lang w:eastAsia="it-IT"/>
        </w:rPr>
      </w:pPr>
      <w:r w:rsidRPr="00E932DC">
        <w:rPr>
          <w:rFonts w:eastAsia="Times New Roman" w:cs="Times New Roman"/>
          <w:lang w:eastAsia="it-IT"/>
        </w:rPr>
        <w:t>a) gli interventi dotati di progettazione esecutiva o con procedura di aggiudicazione avviata, individuati sulla base dei dati di monitoraggio presenti, alla data del 31 dicembre 2019, nel sistema di monitoraggio unitario di cui all'</w:t>
      </w:r>
      <w:hyperlink r:id="rId22" w:anchor="id=10LX0000793923ART26,__m=document" w:history="1">
        <w:r w:rsidRPr="00E932DC">
          <w:rPr>
            <w:rFonts w:eastAsia="Times New Roman" w:cs="Times New Roman"/>
            <w:lang w:eastAsia="it-IT"/>
          </w:rPr>
          <w:t>articolo 1, comma 245, della legge 27 dicembre 2013, n. 147</w:t>
        </w:r>
      </w:hyperlink>
      <w:r w:rsidRPr="00E932DC">
        <w:rPr>
          <w:rFonts w:eastAsia="Times New Roman" w:cs="Times New Roman"/>
          <w:lang w:eastAsia="it-IT"/>
        </w:rPr>
        <w:t xml:space="preserve">; </w:t>
      </w:r>
    </w:p>
    <w:p w:rsidR="00BB4929" w:rsidRPr="00E932DC" w:rsidRDefault="00BB4929" w:rsidP="00091294">
      <w:pPr>
        <w:shd w:val="clear" w:color="auto" w:fill="FFFFFF"/>
        <w:spacing w:after="0" w:line="240" w:lineRule="auto"/>
        <w:rPr>
          <w:rFonts w:eastAsia="Times New Roman" w:cs="Times New Roman"/>
          <w:lang w:eastAsia="it-IT"/>
        </w:rPr>
      </w:pPr>
      <w:r w:rsidRPr="00E932DC">
        <w:rPr>
          <w:rFonts w:eastAsia="Times New Roman" w:cs="Times New Roman"/>
          <w:lang w:eastAsia="it-IT"/>
        </w:rPr>
        <w:t>b) gli interventi che, pur non rientrando nella casistica di cui alla lettera a), siano valutati favorevolmente da parte del Dipartimento per le politiche di coesione, dell'Agenzia per la coesione territoriale, sentite le Amministrazioni titolari delle risorse di cui al comma 1, in ragione della  coerenza con le “ missioni” della politica di coesione di cui alla nota di aggiornamento al documento di economia e finanza 2019 e con gli obiettivi strategici del nuovo ciclo di programmazione dei fondi europei, fermo restando l’obbligo di generare obbligazioni giuridicamente vincolanti entro il 31 dicembre 2021»;</w:t>
      </w:r>
    </w:p>
    <w:p w:rsidR="00BB4929" w:rsidRPr="00E932DC" w:rsidRDefault="00BB4929" w:rsidP="00091294">
      <w:pPr>
        <w:spacing w:after="0" w:line="240" w:lineRule="atLeast"/>
        <w:rPr>
          <w:rFonts w:cs="Times New Roman"/>
        </w:rPr>
      </w:pPr>
      <w:r w:rsidRPr="00E932DC">
        <w:rPr>
          <w:rFonts w:cs="Times New Roman"/>
        </w:rPr>
        <w:t xml:space="preserve">c) il comma </w:t>
      </w:r>
      <w:proofErr w:type="gramStart"/>
      <w:r w:rsidRPr="00E932DC">
        <w:rPr>
          <w:rFonts w:cs="Times New Roman"/>
        </w:rPr>
        <w:t>10  è</w:t>
      </w:r>
      <w:proofErr w:type="gramEnd"/>
      <w:r w:rsidRPr="00E932DC">
        <w:rPr>
          <w:rFonts w:cs="Times New Roman"/>
        </w:rPr>
        <w:t xml:space="preserve"> sostituito dai seguenti commi:</w:t>
      </w:r>
    </w:p>
    <w:p w:rsidR="00BB4929" w:rsidRPr="00E932DC" w:rsidRDefault="00BB4929" w:rsidP="00091294">
      <w:pPr>
        <w:spacing w:after="0" w:line="240" w:lineRule="atLeast"/>
        <w:rPr>
          <w:rFonts w:eastAsia="Times New Roman" w:cs="Times New Roman"/>
          <w:lang w:eastAsia="it-IT"/>
        </w:rPr>
      </w:pPr>
      <w:r w:rsidRPr="00E932DC">
        <w:rPr>
          <w:rFonts w:eastAsia="Times New Roman" w:cs="Times New Roman"/>
          <w:lang w:eastAsia="it-IT"/>
        </w:rPr>
        <w:t xml:space="preserve">«10. Le risorse di cui al comma 1, eventualmente non rientranti nel Piano sviluppo e coesione, sono riprogrammate con delibera del CIPE su proposta del Ministro per il Sud e la coesione territoriale, al fine di contribuire al finanziamento di un Piano sviluppo e coesione per ciascuna delle “missioni” di cui al comma 7, lett. b); </w:t>
      </w:r>
    </w:p>
    <w:p w:rsidR="00BB4929" w:rsidRPr="00E932DC" w:rsidRDefault="00BB4929" w:rsidP="00091294">
      <w:pPr>
        <w:spacing w:after="0" w:line="240" w:lineRule="atLeast"/>
        <w:rPr>
          <w:rFonts w:eastAsia="Times New Roman" w:cs="Times New Roman"/>
          <w:lang w:eastAsia="it-IT"/>
        </w:rPr>
      </w:pPr>
      <w:r w:rsidRPr="00E932DC">
        <w:rPr>
          <w:rFonts w:eastAsia="Times New Roman" w:cs="Times New Roman"/>
          <w:lang w:eastAsia="it-IT"/>
        </w:rPr>
        <w:lastRenderedPageBreak/>
        <w:t>d) 10-bis. le risorse di cui al comma 10 del presente articolo possono finanziare:</w:t>
      </w:r>
    </w:p>
    <w:p w:rsidR="00BB4929" w:rsidRPr="00E932DC" w:rsidRDefault="00BB4929" w:rsidP="00091294">
      <w:pPr>
        <w:spacing w:after="0" w:line="240" w:lineRule="atLeast"/>
        <w:rPr>
          <w:rFonts w:eastAsia="Times New Roman" w:cs="Times New Roman"/>
          <w:lang w:eastAsia="it-IT"/>
        </w:rPr>
      </w:pPr>
      <w:r w:rsidRPr="00E932DC">
        <w:rPr>
          <w:rFonts w:eastAsia="Times New Roman" w:cs="Times New Roman"/>
          <w:lang w:eastAsia="it-IT"/>
        </w:rPr>
        <w:t xml:space="preserve">a)  i Contratti istituzionali di sviluppo, di cui all’articolo 7, comma 1, del decreto legge 20 giugno 2017, n. 91, convertito, con modificazioni, dalla </w:t>
      </w:r>
      <w:hyperlink r:id="rId23" w:anchor="id=10LX0000853910ART0,__m=document" w:history="1">
        <w:r w:rsidRPr="00E932DC">
          <w:rPr>
            <w:rFonts w:eastAsia="Times New Roman" w:cs="Times New Roman"/>
            <w:lang w:eastAsia="it-IT"/>
          </w:rPr>
          <w:t>legge 3 agosto 2017, n. 123</w:t>
        </w:r>
      </w:hyperlink>
      <w:r w:rsidRPr="00E932DC">
        <w:rPr>
          <w:rFonts w:eastAsia="Times New Roman" w:cs="Times New Roman"/>
          <w:lang w:eastAsia="it-IT"/>
        </w:rPr>
        <w:t xml:space="preserve">. </w:t>
      </w:r>
    </w:p>
    <w:p w:rsidR="00BB4929" w:rsidRPr="00E932DC" w:rsidRDefault="00BB4929" w:rsidP="00091294">
      <w:pPr>
        <w:spacing w:after="0" w:line="240" w:lineRule="atLeast"/>
        <w:rPr>
          <w:rFonts w:eastAsia="Times New Roman" w:cs="Times New Roman"/>
          <w:lang w:eastAsia="it-IT"/>
        </w:rPr>
      </w:pPr>
      <w:r w:rsidRPr="00E932DC">
        <w:rPr>
          <w:rFonts w:eastAsia="Times New Roman" w:cs="Times New Roman"/>
          <w:lang w:eastAsia="it-IT"/>
        </w:rPr>
        <w:t>b) la progettazione degli investimenti infrastrutturali.</w:t>
      </w:r>
    </w:p>
    <w:p w:rsidR="00BB4929" w:rsidRPr="00E932DC" w:rsidRDefault="00BB4929" w:rsidP="00091294">
      <w:pPr>
        <w:spacing w:after="0" w:line="240" w:lineRule="atLeast"/>
        <w:rPr>
          <w:rFonts w:eastAsia="Times New Roman" w:cs="Times New Roman"/>
          <w:lang w:eastAsia="it-IT"/>
        </w:rPr>
      </w:pPr>
      <w:r w:rsidRPr="00E932DC">
        <w:rPr>
          <w:rFonts w:eastAsia="Times New Roman" w:cs="Times New Roman"/>
          <w:lang w:eastAsia="it-IT"/>
        </w:rPr>
        <w:t xml:space="preserve">e) dopo il comma 11 è inserito il seguente  </w:t>
      </w:r>
    </w:p>
    <w:p w:rsidR="00BB4929" w:rsidRPr="00E932DC" w:rsidRDefault="00BB4929" w:rsidP="00091294">
      <w:pPr>
        <w:spacing w:after="0" w:line="240" w:lineRule="atLeast"/>
        <w:rPr>
          <w:rFonts w:eastAsia="Times New Roman" w:cs="Times New Roman"/>
          <w:lang w:eastAsia="it-IT"/>
        </w:rPr>
      </w:pPr>
      <w:r w:rsidRPr="00E932DC">
        <w:rPr>
          <w:rFonts w:eastAsia="Times New Roman" w:cs="Times New Roman"/>
          <w:lang w:eastAsia="it-IT"/>
        </w:rPr>
        <w:t>11-bis: Al fine di accelerare la realizzazione degli interventi finanziati con le risorse del Fondo sviluppo e coesione, anche sulla base di atti di indirizzo della Presidenza del Consiglio dei Ministri-Dipartimento per le politiche di coesione, l’Agenzia per la coesione territoriale promuove, senza nuovi o maggiori oneri per la finanza pubblica, azioni di accompagnamento alle Amministrazioni responsabili della spesa, attraverso appositi accordi di cooperazione con le medesime Amministrazioni.</w:t>
      </w:r>
    </w:p>
    <w:p w:rsidR="00BB4929" w:rsidRPr="00E932DC" w:rsidRDefault="00BB4929" w:rsidP="00091294">
      <w:pPr>
        <w:spacing w:after="0" w:line="240" w:lineRule="atLeast"/>
        <w:rPr>
          <w:rFonts w:eastAsia="Times New Roman" w:cs="Times New Roman"/>
          <w:lang w:eastAsia="it-IT"/>
        </w:rPr>
      </w:pPr>
      <w:r w:rsidRPr="00E932DC">
        <w:rPr>
          <w:rFonts w:eastAsia="Times New Roman" w:cs="Times New Roman"/>
          <w:lang w:eastAsia="it-IT"/>
        </w:rPr>
        <w:t>f) al comma 13, sostituire le parole «comma 10, lettera c)» con le seguenti «comma 10-bis, lettera b)»;</w:t>
      </w:r>
    </w:p>
    <w:p w:rsidR="00BB4929" w:rsidRPr="00E932DC" w:rsidRDefault="00BB4929" w:rsidP="00091294">
      <w:pPr>
        <w:spacing w:after="0" w:line="240" w:lineRule="atLeast"/>
        <w:rPr>
          <w:rFonts w:cs="Times New Roman"/>
        </w:rPr>
      </w:pPr>
      <w:r w:rsidRPr="00E932DC">
        <w:rPr>
          <w:rFonts w:cs="Times New Roman"/>
        </w:rPr>
        <w:t>g) al comma 14, dopo le parole «Ministro per il SUD», sono inserite le seguenti: «e la coesione territoriale»;</w:t>
      </w:r>
    </w:p>
    <w:p w:rsidR="00BB4929" w:rsidRPr="00E932DC" w:rsidRDefault="00BB4929" w:rsidP="00091294">
      <w:pPr>
        <w:spacing w:after="0" w:line="240" w:lineRule="atLeast"/>
        <w:rPr>
          <w:rFonts w:cs="Times New Roman"/>
        </w:rPr>
      </w:pPr>
      <w:r w:rsidRPr="00E932DC">
        <w:rPr>
          <w:rFonts w:cs="Times New Roman"/>
        </w:rPr>
        <w:t>h) al comma 15, dopo le parole «Ministro per il SUD», sono inserite le seguenti: «e la coesione territoriale».</w:t>
      </w:r>
    </w:p>
    <w:p w:rsidR="00BB4929" w:rsidRPr="00E932DC" w:rsidRDefault="00BB4929" w:rsidP="00091294">
      <w:pPr>
        <w:pStyle w:val="Titolo1"/>
        <w:keepNext w:val="0"/>
        <w:keepLines w:val="0"/>
        <w:widowControl w:val="0"/>
        <w:spacing w:line="240" w:lineRule="auto"/>
        <w:rPr>
          <w:rFonts w:cs="Times New Roman"/>
          <w:b w:val="0"/>
          <w:szCs w:val="22"/>
        </w:rPr>
      </w:pPr>
    </w:p>
    <w:p w:rsidR="00BB4929" w:rsidRPr="00E932DC" w:rsidRDefault="00BB4929" w:rsidP="00DA5BB3">
      <w:pPr>
        <w:pStyle w:val="Titolo2"/>
      </w:pPr>
      <w:bookmarkStart w:id="57" w:name="_Toc23409560"/>
      <w:r w:rsidRPr="00E932DC">
        <w:t>Art. 3</w:t>
      </w:r>
      <w:r w:rsidR="00B40F5F" w:rsidRPr="00E932DC">
        <w:t>4</w:t>
      </w:r>
      <w:r w:rsidRPr="00E932DC">
        <w:br/>
        <w:t>(Rafforzamento clausola investimenti 34% al Mezzogiorno</w:t>
      </w:r>
      <w:r w:rsidR="00B40F5F" w:rsidRPr="00E932DC">
        <w:t xml:space="preserve"> e fondo infrastrutture sociali</w:t>
      </w:r>
      <w:r w:rsidRPr="00E932DC">
        <w:t>)</w:t>
      </w:r>
      <w:bookmarkEnd w:id="57"/>
    </w:p>
    <w:p w:rsidR="00BB4929" w:rsidRPr="00E932DC" w:rsidRDefault="00BB4929" w:rsidP="00091294">
      <w:pPr>
        <w:shd w:val="clear" w:color="auto" w:fill="FFFFFF"/>
        <w:spacing w:after="0" w:line="240" w:lineRule="auto"/>
        <w:rPr>
          <w:rFonts w:cs="Times New Roman"/>
        </w:rPr>
      </w:pPr>
      <w:r w:rsidRPr="00E932DC">
        <w:rPr>
          <w:rFonts w:cs="Times New Roman"/>
        </w:rPr>
        <w:t xml:space="preserve">1. All’articolo 7-bis del </w:t>
      </w:r>
      <w:proofErr w:type="gramStart"/>
      <w:r w:rsidRPr="00E932DC">
        <w:rPr>
          <w:rFonts w:cs="Times New Roman"/>
        </w:rPr>
        <w:t>decreto legge</w:t>
      </w:r>
      <w:proofErr w:type="gramEnd"/>
      <w:r w:rsidRPr="00E932DC">
        <w:rPr>
          <w:rFonts w:cs="Times New Roman"/>
        </w:rPr>
        <w:t xml:space="preserve"> 29 dicembre 2016, n. 243, convertito, con modificazioni, dalla legge 27 febbraio 2017, n. 18, come modificato dall’articolo 1, commi 597 e 598, della legge 30 dicembre 2018, n. 145, il comma 2 è soppresso e sostituito dal seguente:</w:t>
      </w:r>
    </w:p>
    <w:p w:rsidR="00BB4929" w:rsidRPr="00E932DC" w:rsidRDefault="00BB4929" w:rsidP="00616A06">
      <w:pPr>
        <w:spacing w:after="0" w:line="240" w:lineRule="auto"/>
        <w:rPr>
          <w:rFonts w:cs="Times New Roman"/>
        </w:rPr>
      </w:pPr>
      <w:r w:rsidRPr="00E932DC">
        <w:rPr>
          <w:rFonts w:eastAsia="Times New Roman" w:cs="Times New Roman"/>
          <w:lang w:eastAsia="it-IT"/>
        </w:rPr>
        <w:t xml:space="preserve">2. </w:t>
      </w:r>
      <w:r w:rsidRPr="00E932DC">
        <w:rPr>
          <w:rFonts w:cs="Times New Roman"/>
          <w:iCs/>
        </w:rPr>
        <w:t xml:space="preserve">Al fine di ridurre i divari territoriali, il riparto delle risorse </w:t>
      </w:r>
      <w:r w:rsidRPr="00E932DC">
        <w:rPr>
          <w:rFonts w:cs="Times New Roman"/>
          <w:bCs/>
          <w:iCs/>
        </w:rPr>
        <w:t>dei</w:t>
      </w:r>
      <w:r w:rsidRPr="00E932DC">
        <w:rPr>
          <w:rFonts w:cs="Times New Roman"/>
          <w:iCs/>
        </w:rPr>
        <w:t xml:space="preserve"> programmi di spesa in conto capitale finalizzati alla crescita o al sostegno degli investimenti da assegnare sull’intero territorio nazionale che non abbia criteri o indicatori di attribuzione </w:t>
      </w:r>
      <w:r w:rsidRPr="00E932DC">
        <w:rPr>
          <w:rFonts w:cs="Times New Roman"/>
          <w:bCs/>
          <w:iCs/>
        </w:rPr>
        <w:t>già individuati</w:t>
      </w:r>
      <w:r w:rsidRPr="00E932DC">
        <w:rPr>
          <w:rFonts w:cs="Times New Roman"/>
          <w:iCs/>
        </w:rPr>
        <w:t xml:space="preserve">,  deve essere disposto </w:t>
      </w:r>
      <w:r w:rsidRPr="00E932DC">
        <w:rPr>
          <w:rFonts w:cs="Times New Roman"/>
          <w:bCs/>
          <w:iCs/>
        </w:rPr>
        <w:t>anche</w:t>
      </w:r>
      <w:r w:rsidRPr="00E932DC">
        <w:rPr>
          <w:rFonts w:cs="Times New Roman"/>
          <w:iCs/>
        </w:rPr>
        <w:t xml:space="preserve">  in conformità all’obiettivo di destinare agli interventi nel territorio delle regioni Abruzzo, Molise, Campania, Basilicata, Calabria, Puglia, Sicilia e Sardegna un volume complessivo di stanziamenti in conto capitale proporzionale alla popolazione di riferimento. Con apposito decreto del Presidente del Consiglio dei ministri, su proposta del Ministro per il Sud e la coesione territoriale di concerto con il Ministro dell’economia e delle finanze, </w:t>
      </w:r>
      <w:r w:rsidR="00A733AD" w:rsidRPr="00397A7E">
        <w:rPr>
          <w:rFonts w:eastAsia="Times New Roman" w:cs="Times New Roman"/>
          <w:b/>
          <w:color w:val="FF0000"/>
          <w:lang w:eastAsia="it-IT"/>
        </w:rPr>
        <w:t>sentita l’Autorit</w:t>
      </w:r>
      <w:r w:rsidR="00A733AD">
        <w:rPr>
          <w:rFonts w:eastAsia="Times New Roman" w:cs="Times New Roman"/>
          <w:b/>
          <w:color w:val="FF0000"/>
          <w:lang w:eastAsia="it-IT"/>
        </w:rPr>
        <w:t>à politica</w:t>
      </w:r>
      <w:r w:rsidR="00A733AD" w:rsidRPr="00397A7E">
        <w:rPr>
          <w:rFonts w:eastAsia="Times New Roman" w:cs="Times New Roman"/>
          <w:b/>
          <w:color w:val="FF0000"/>
          <w:lang w:eastAsia="it-IT"/>
        </w:rPr>
        <w:t xml:space="preserve"> delegata per il coordinamento della politica economica e la programmazione degli investimenti pubblici di interesse nazionale</w:t>
      </w:r>
      <w:r w:rsidR="00A733AD" w:rsidRPr="00E932DC">
        <w:rPr>
          <w:rFonts w:cs="Times New Roman"/>
          <w:iCs/>
        </w:rPr>
        <w:t xml:space="preserve"> </w:t>
      </w:r>
      <w:r w:rsidRPr="00E932DC">
        <w:rPr>
          <w:rFonts w:cs="Times New Roman"/>
          <w:iCs/>
        </w:rPr>
        <w:t>sono stabilite le modalità con le quali verificare l’attuazione delle disposizioni contenute nel presente comma, nonché l’andamento della spesa erogata</w:t>
      </w:r>
      <w:r w:rsidRPr="00E932DC">
        <w:rPr>
          <w:rFonts w:cs="Times New Roman"/>
        </w:rPr>
        <w:t>.</w:t>
      </w:r>
    </w:p>
    <w:p w:rsidR="00616A06" w:rsidRPr="00E932DC" w:rsidRDefault="00616A06" w:rsidP="00616A06">
      <w:pPr>
        <w:spacing w:after="0" w:line="240" w:lineRule="auto"/>
        <w:rPr>
          <w:rFonts w:cs="Times New Roman"/>
          <w:iCs/>
        </w:rPr>
      </w:pPr>
      <w:r w:rsidRPr="00E932DC">
        <w:rPr>
          <w:rFonts w:cs="Times New Roman"/>
          <w:iCs/>
        </w:rPr>
        <w:t xml:space="preserve">3. Al fine di incentivare gli investimenti in infrastrutture sociali, a valere sul Fondo sviluppo e coesione programmazione 2014-2020, di cui all'articolo 1, comma 6, della legge 27 dicembre 2013, n. 147, per </w:t>
      </w:r>
      <w:r w:rsidR="00B40F5F" w:rsidRPr="00E932DC">
        <w:rPr>
          <w:rFonts w:cs="Times New Roman"/>
          <w:iCs/>
        </w:rPr>
        <w:t xml:space="preserve">ciascuno degli anni 2020-2023, </w:t>
      </w:r>
      <w:r w:rsidRPr="00E932DC">
        <w:rPr>
          <w:rFonts w:cs="Times New Roman"/>
          <w:iCs/>
        </w:rPr>
        <w:t>è assegnato ai comuni situati nel territorio delle regioni Abruzzo, Basilicata, Calabria, Campania, Molise, Puglia, Sardegna e Sicilia un contributo pari a 75 milioni di euro annui, quale concorso alle spese per investimenti in infrastrutture sociali.</w:t>
      </w:r>
    </w:p>
    <w:p w:rsidR="00616A06" w:rsidRPr="00E932DC" w:rsidRDefault="00616A06" w:rsidP="00616A06">
      <w:pPr>
        <w:spacing w:after="0" w:line="240" w:lineRule="auto"/>
        <w:rPr>
          <w:rFonts w:cs="Times New Roman"/>
          <w:iCs/>
        </w:rPr>
      </w:pPr>
      <w:r w:rsidRPr="00E932DC">
        <w:rPr>
          <w:rFonts w:cs="Times New Roman"/>
          <w:iCs/>
        </w:rPr>
        <w:t>4. Con apposito DPCM, su proposta del Ministro del Sud e della Coesione territoriale, di concerto con il Ministro dell'economia e delle finanze, sentita la Conferenza Stato Città ed autonomie locali, da emanare entro il 31 marzo 2020, sono adottate le modalità attuative della disposizione di cui al comma 3</w:t>
      </w:r>
      <w:r w:rsidR="00022D15" w:rsidRPr="00E932DC">
        <w:rPr>
          <w:rFonts w:cs="Times New Roman"/>
          <w:iCs/>
        </w:rPr>
        <w:t xml:space="preserve">; </w:t>
      </w:r>
      <w:r w:rsidRPr="00E932DC">
        <w:rPr>
          <w:rFonts w:cs="Times New Roman"/>
          <w:iCs/>
        </w:rPr>
        <w:t>la distribuzione assicura una incidenza del contributo decrescente rispetto alla dimensione demografica degli enti.   </w:t>
      </w:r>
    </w:p>
    <w:p w:rsidR="00616A06" w:rsidRPr="00E932DC" w:rsidRDefault="00616A06" w:rsidP="00616A06">
      <w:pPr>
        <w:spacing w:line="240" w:lineRule="auto"/>
        <w:rPr>
          <w:rFonts w:cs="Times New Roman"/>
          <w:iCs/>
        </w:rPr>
      </w:pPr>
    </w:p>
    <w:p w:rsidR="00BB4929" w:rsidRPr="00E932DC" w:rsidRDefault="00BB4929" w:rsidP="00DA5BB3">
      <w:pPr>
        <w:pStyle w:val="Titolo2"/>
      </w:pPr>
      <w:bookmarkStart w:id="58" w:name="_Toc23409561"/>
      <w:r w:rsidRPr="00E932DC">
        <w:t>Art. 3</w:t>
      </w:r>
      <w:r w:rsidR="00B40F5F" w:rsidRPr="00E932DC">
        <w:t>5</w:t>
      </w:r>
      <w:r w:rsidRPr="00E932DC">
        <w:br/>
        <w:t>(Rifinanziamento strategia nazionale aree interne (200 milioni per il quadriennio 2020-2023))</w:t>
      </w:r>
      <w:bookmarkEnd w:id="58"/>
    </w:p>
    <w:p w:rsidR="00BB4929" w:rsidRPr="00E932DC" w:rsidRDefault="00BB4929" w:rsidP="00091294">
      <w:pPr>
        <w:spacing w:after="0" w:line="240" w:lineRule="auto"/>
        <w:rPr>
          <w:rFonts w:cs="Times New Roman"/>
        </w:rPr>
      </w:pPr>
      <w:r w:rsidRPr="00E932DC">
        <w:rPr>
          <w:rFonts w:cs="Times New Roman"/>
        </w:rPr>
        <w:t xml:space="preserve">1. Al fine di rafforzare ed ampliare la strategia nazionale per lo sviluppo delle aree interne del Paese, l’autorizzazione di spesa di cui all’articolo 1, comma 13, della legge 27 dicembre 2013, n. 147, come modificata dall’articolo 1, commi 895 ed 896, della legge 27 dicembre 2017, n. 205, è incrementata di 60 per l’anno 2021 e per 70 milioni per ciascuno degli anni, 2022 e 2023, a carico delle dotazioni del Fondo di rotazione di cui alla legge 16 aprile 1987, n. 183. </w:t>
      </w:r>
    </w:p>
    <w:p w:rsidR="00BB4929" w:rsidRPr="00E932DC" w:rsidRDefault="00BB4929" w:rsidP="00091294">
      <w:pPr>
        <w:pStyle w:val="Titolo1"/>
        <w:keepNext w:val="0"/>
        <w:keepLines w:val="0"/>
        <w:widowControl w:val="0"/>
        <w:spacing w:line="240" w:lineRule="auto"/>
        <w:rPr>
          <w:rFonts w:cs="Times New Roman"/>
          <w:szCs w:val="22"/>
        </w:rPr>
      </w:pPr>
    </w:p>
    <w:p w:rsidR="00BB4929" w:rsidRPr="00E932DC" w:rsidRDefault="00BB4929" w:rsidP="00DA5BB3">
      <w:pPr>
        <w:pStyle w:val="Titolo2"/>
      </w:pPr>
      <w:bookmarkStart w:id="59" w:name="_Toc23409562"/>
      <w:r w:rsidRPr="00E932DC">
        <w:t>Art. 3</w:t>
      </w:r>
      <w:r w:rsidR="00B40F5F" w:rsidRPr="00E932DC">
        <w:t>6</w:t>
      </w:r>
      <w:r w:rsidRPr="00E932DC">
        <w:br/>
        <w:t>(Rafforzamento ZES)</w:t>
      </w:r>
      <w:bookmarkEnd w:id="59"/>
    </w:p>
    <w:p w:rsidR="00BB4929" w:rsidRPr="00E932DC" w:rsidRDefault="00BB4929" w:rsidP="00091294">
      <w:pPr>
        <w:spacing w:after="0" w:line="240" w:lineRule="auto"/>
        <w:rPr>
          <w:rFonts w:cs="Times New Roman"/>
        </w:rPr>
      </w:pPr>
      <w:r w:rsidRPr="00E932DC">
        <w:rPr>
          <w:rFonts w:cs="Times New Roman"/>
        </w:rPr>
        <w:t>1. Al decreto-legge 20 giugno 2017, n. 91, convertito, con modificazioni, dalla legge 3 agosto 2017, n. 123, sono apportate le seguenti modificazioni</w:t>
      </w:r>
    </w:p>
    <w:p w:rsidR="00BB4929" w:rsidRPr="00E932DC" w:rsidRDefault="00BB4929" w:rsidP="00091294">
      <w:pPr>
        <w:spacing w:after="0" w:line="240" w:lineRule="auto"/>
        <w:rPr>
          <w:rFonts w:cs="Times New Roman"/>
        </w:rPr>
      </w:pPr>
      <w:r w:rsidRPr="00E932DC">
        <w:rPr>
          <w:rFonts w:cs="Times New Roman"/>
        </w:rPr>
        <w:t>a)  all’articolo 4, sostituire il comma 6 con il seguente:</w:t>
      </w:r>
    </w:p>
    <w:p w:rsidR="00BB4929" w:rsidRPr="00E932DC" w:rsidRDefault="00BB4929" w:rsidP="00091294">
      <w:pPr>
        <w:spacing w:after="0" w:line="240" w:lineRule="auto"/>
        <w:rPr>
          <w:rFonts w:cs="Times New Roman"/>
        </w:rPr>
      </w:pPr>
      <w:r w:rsidRPr="00E932DC">
        <w:rPr>
          <w:rFonts w:cs="Times New Roman"/>
        </w:rPr>
        <w:lastRenderedPageBreak/>
        <w:t xml:space="preserve">“6. La regione, o le regioni nel caso di ZES interregionali, formulano la proposta di istituzione della ZES, specificando le caratteristiche dell'area identificata. Il soggetto per l'amministrazione dell'area ZES, di seguito soggetto per l'amministrazione, è identificato in un Comitato di indirizzo composto da un Commissario straordinario del Governo, nominato ai sensi dell’articolo 11 della legge 23 agosto 1988, n. 400, che lo presiede, dal Presidente dell’Autorità portuale, da un rappresentante della regione, o delle regioni nel caso di ZES interregionale, da un rappresentante della Presidenza del Consiglio dei ministri e da un rappresentante del Ministero delle infrastrutture e dei trasporti. Nell'ipotesi in cui i porti inclusi nell'area della ZES rientrino nella competenza territoriale di un'Autorità di sistema portuale con sede in altra regione al Comitato partecipa il Presidente dell'Autorità di sistema portuale che ha sede nella regione in cui è istituita la ZES. Ai membri del Comitato non spetta alcun compenso, indennità di carica, corresponsione di gettoni di presenza o rimborsi per spese di missione. Al Commissario straordinario di Governo può essere corrisposto un compenso nel limite massimo di quanto previsto dall’articolo 15, comma 3, del </w:t>
      </w:r>
      <w:proofErr w:type="gramStart"/>
      <w:r w:rsidRPr="00E932DC">
        <w:rPr>
          <w:rFonts w:cs="Times New Roman"/>
        </w:rPr>
        <w:t>decreto legge</w:t>
      </w:r>
      <w:proofErr w:type="gramEnd"/>
      <w:r w:rsidRPr="00E932DC">
        <w:rPr>
          <w:rFonts w:cs="Times New Roman"/>
        </w:rPr>
        <w:t xml:space="preserve"> 6 luglio 2011, n. 98, convertito dalla legge 15 luglio 2011, n. 111. Il Comitato di indirizzo si avvale del Segretario generale dell'Autorità di sistema portuale per l'esercizio delle funzioni amministrative gestionali di cui al </w:t>
      </w:r>
      <w:hyperlink r:id="rId24" w:anchor="id=10LX0000145985ART0,__m=document" w:history="1">
        <w:r w:rsidRPr="00E932DC">
          <w:rPr>
            <w:rFonts w:cs="Times New Roman"/>
            <w:iCs/>
          </w:rPr>
          <w:t>decreto legislativo 30 marzo 2001, n. 165</w:t>
        </w:r>
      </w:hyperlink>
      <w:r w:rsidRPr="00E932DC">
        <w:rPr>
          <w:rFonts w:cs="Times New Roman"/>
        </w:rPr>
        <w:t>. Agli oneri di funzionamento del Comitato si provvede con le risorse umane, finanziarie e strumentali disponibili a legislazione vigente, senza nuovi o maggiori oneri per la finanza pubblica.”.</w:t>
      </w:r>
    </w:p>
    <w:p w:rsidR="00BB4929" w:rsidRPr="00E932DC" w:rsidRDefault="00BB4929" w:rsidP="00091294">
      <w:pPr>
        <w:spacing w:after="0" w:line="240" w:lineRule="auto"/>
        <w:rPr>
          <w:rFonts w:cs="Times New Roman"/>
        </w:rPr>
      </w:pPr>
      <w:r w:rsidRPr="00E932DC">
        <w:rPr>
          <w:rFonts w:cs="Times New Roman"/>
        </w:rPr>
        <w:t>b) all’articolo 5, al comma 2, le parole: «entro il 31 dicembre 2020» sono sostituite dalle seguenti: «entro il 31 dicembre 2022»;</w:t>
      </w:r>
    </w:p>
    <w:p w:rsidR="00BB4929" w:rsidRPr="00E932DC" w:rsidRDefault="00BB4929" w:rsidP="00091294">
      <w:pPr>
        <w:pStyle w:val="Titolo1"/>
        <w:keepNext w:val="0"/>
        <w:keepLines w:val="0"/>
        <w:widowControl w:val="0"/>
        <w:spacing w:line="240" w:lineRule="auto"/>
        <w:rPr>
          <w:rFonts w:cs="Times New Roman"/>
          <w:szCs w:val="22"/>
        </w:rPr>
      </w:pPr>
    </w:p>
    <w:p w:rsidR="00BB4929" w:rsidRPr="00E932DC" w:rsidRDefault="00BB4929" w:rsidP="00DA5BB3">
      <w:pPr>
        <w:pStyle w:val="Titolo2"/>
      </w:pPr>
      <w:bookmarkStart w:id="60" w:name="_Toc23409563"/>
      <w:r w:rsidRPr="00E932DC">
        <w:t>Art. 3</w:t>
      </w:r>
      <w:r w:rsidR="00B40F5F" w:rsidRPr="00E932DC">
        <w:t>7</w:t>
      </w:r>
      <w:r w:rsidRPr="00E932DC">
        <w:br/>
        <w:t>(</w:t>
      </w:r>
      <w:bookmarkStart w:id="61" w:name="_Toc21977405"/>
      <w:r w:rsidRPr="00E932DC">
        <w:t>Proroga del credito d’imposta per gli investimenti nel Mezzogiorno</w:t>
      </w:r>
      <w:bookmarkEnd w:id="61"/>
      <w:r w:rsidRPr="00E932DC">
        <w:t>)</w:t>
      </w:r>
      <w:bookmarkEnd w:id="60"/>
    </w:p>
    <w:p w:rsidR="00BB4929" w:rsidRPr="00E932DC" w:rsidRDefault="00BB4929" w:rsidP="00C360F0">
      <w:pPr>
        <w:spacing w:after="0" w:line="240" w:lineRule="auto"/>
        <w:rPr>
          <w:rFonts w:cs="Times New Roman"/>
          <w:bCs/>
          <w:lang w:eastAsia="it-IT"/>
        </w:rPr>
      </w:pPr>
      <w:r w:rsidRPr="00E932DC">
        <w:rPr>
          <w:rFonts w:cs="Times New Roman"/>
          <w:bCs/>
          <w:lang w:eastAsia="it-IT"/>
        </w:rPr>
        <w:t>1. All'articolo 1 della legge 28 dicembre 2015, n. 208, sono apportate le seguenti modificazioni:</w:t>
      </w:r>
    </w:p>
    <w:p w:rsidR="00BB4929" w:rsidRPr="00E932DC" w:rsidRDefault="00BB4929" w:rsidP="00C360F0">
      <w:pPr>
        <w:spacing w:after="0" w:line="240" w:lineRule="auto"/>
        <w:rPr>
          <w:rFonts w:cs="Times New Roman"/>
          <w:bCs/>
          <w:lang w:eastAsia="it-IT"/>
        </w:rPr>
      </w:pPr>
      <w:r w:rsidRPr="00E932DC">
        <w:rPr>
          <w:rFonts w:cs="Times New Roman"/>
          <w:bCs/>
          <w:lang w:eastAsia="it-IT"/>
        </w:rPr>
        <w:t>a) al comma 98, primo periodo, le parole «fino al 31 dicembre 2019» sono sostituite dalle seguenti: «fino al 31 dicembre 2020»;</w:t>
      </w:r>
    </w:p>
    <w:p w:rsidR="00BB4929" w:rsidRPr="00E932DC" w:rsidRDefault="00BB4929" w:rsidP="00C360F0">
      <w:pPr>
        <w:spacing w:after="0" w:line="240" w:lineRule="auto"/>
        <w:rPr>
          <w:rFonts w:cs="Times New Roman"/>
          <w:bCs/>
          <w:lang w:eastAsia="it-IT"/>
        </w:rPr>
      </w:pPr>
      <w:r w:rsidRPr="00E932DC">
        <w:rPr>
          <w:rFonts w:cs="Times New Roman"/>
          <w:bCs/>
          <w:lang w:eastAsia="it-IT"/>
        </w:rPr>
        <w:t>b) al comma 108, primo periodo, le parole «2018 e 2019» sono sostituite dalle seguenti: «2018, 2019 e 2020».</w:t>
      </w:r>
    </w:p>
    <w:p w:rsidR="00D71F4D" w:rsidRPr="00E932DC" w:rsidRDefault="00D71F4D" w:rsidP="00C360F0">
      <w:pPr>
        <w:spacing w:after="0" w:line="240" w:lineRule="auto"/>
        <w:rPr>
          <w:rFonts w:cs="Times New Roman"/>
          <w:lang w:eastAsia="it-IT"/>
        </w:rPr>
      </w:pPr>
    </w:p>
    <w:p w:rsidR="00BB4929" w:rsidRPr="00E932DC" w:rsidRDefault="00BB4929" w:rsidP="00DA5BB3">
      <w:pPr>
        <w:pStyle w:val="Titolo2"/>
      </w:pPr>
      <w:bookmarkStart w:id="62" w:name="_Toc23409564"/>
      <w:r w:rsidRPr="00E932DC">
        <w:t>Art. 3</w:t>
      </w:r>
      <w:r w:rsidR="00B40F5F" w:rsidRPr="00E932DC">
        <w:t>8</w:t>
      </w:r>
      <w:r w:rsidRPr="00E932DC">
        <w:br/>
        <w:t>(Modifiche al credito d’imposta per attività di ricerca e sviluppo nelle aree del Mezzogiorno)</w:t>
      </w:r>
      <w:bookmarkEnd w:id="62"/>
    </w:p>
    <w:p w:rsidR="00000A52" w:rsidRPr="00DA5BB3" w:rsidRDefault="00000A52" w:rsidP="00DA5BB3">
      <w:pPr>
        <w:spacing w:after="0" w:line="240" w:lineRule="auto"/>
        <w:rPr>
          <w:rFonts w:cs="Times New Roman"/>
        </w:rPr>
      </w:pPr>
      <w:r w:rsidRPr="00DA5BB3">
        <w:rPr>
          <w:rFonts w:cs="Times New Roman"/>
        </w:rPr>
        <w:t>1. Nelle regioni Abruzzo, Basilicata, Calabria, Campania, Molise, Puglia, Sardegna e Sicilia il credito d'imposta di cui all'articolo 3 del decreto-legge 23 dicembre 2013, n. 145, convertito, con modificazioni, dalla legge 21 febbraio 2014, n. 9, spetta nella misura del 50 per cento delle spese per investimenti in attività di ricerca e sviluppo effettuati fino al periodo d’imposta in corso al 31 dicembre 2020.</w:t>
      </w:r>
    </w:p>
    <w:p w:rsidR="00000A52" w:rsidRPr="00DA5BB3" w:rsidRDefault="00000A52" w:rsidP="00DA5BB3">
      <w:pPr>
        <w:spacing w:after="0" w:line="240" w:lineRule="auto"/>
        <w:rPr>
          <w:rFonts w:cs="Times New Roman"/>
        </w:rPr>
      </w:pPr>
      <w:r w:rsidRPr="00DA5BB3">
        <w:rPr>
          <w:rFonts w:cs="Times New Roman"/>
        </w:rPr>
        <w:t>2. In relazione agli investimenti di cui al comma 1 si applicano, in quanto compatibili, le disposizioni dell'articolo 3 del decreto-legge 23 dicembre 2013, n. 145.</w:t>
      </w:r>
    </w:p>
    <w:p w:rsidR="00000A52" w:rsidRPr="00DA5BB3" w:rsidRDefault="00000A52" w:rsidP="00DA5BB3">
      <w:pPr>
        <w:spacing w:after="0" w:line="240" w:lineRule="auto"/>
        <w:rPr>
          <w:rFonts w:cs="Times New Roman"/>
        </w:rPr>
      </w:pPr>
      <w:r w:rsidRPr="00DA5BB3">
        <w:rPr>
          <w:rFonts w:cs="Times New Roman"/>
        </w:rPr>
        <w:t>3. L’efficacia delle disposizioni di cui al comma 1 del presente articolo è subordinata, ai sensi dell’articolo 108, paragrafo 3, del Trattato sul funzionamento dell’Unione europea, all’autorizza</w:t>
      </w:r>
      <w:r w:rsidR="00047618">
        <w:rPr>
          <w:rFonts w:cs="Times New Roman"/>
        </w:rPr>
        <w:t>zione della Commissione europea.</w:t>
      </w:r>
    </w:p>
    <w:p w:rsidR="00000A52" w:rsidRPr="00E932DC" w:rsidRDefault="00000A52" w:rsidP="00DA5BB3">
      <w:pPr>
        <w:spacing w:after="0" w:line="240" w:lineRule="auto"/>
        <w:rPr>
          <w:rFonts w:cs="Times New Roman"/>
        </w:rPr>
      </w:pPr>
      <w:r w:rsidRPr="00DA5BB3">
        <w:rPr>
          <w:rFonts w:cs="Times New Roman"/>
        </w:rPr>
        <w:t>4. Agli oneri derivanti dal presente articolo, valutati in 75 milioni di euro per l'anno 2021, si provvede mediante corrispondente riduzione della dotazione del Fondo ……</w:t>
      </w:r>
    </w:p>
    <w:p w:rsidR="00BB4929" w:rsidRPr="00E932DC" w:rsidRDefault="00BB4929" w:rsidP="001C5389">
      <w:pPr>
        <w:pStyle w:val="Titolo1"/>
        <w:keepNext w:val="0"/>
        <w:keepLines w:val="0"/>
        <w:widowControl w:val="0"/>
        <w:spacing w:line="240" w:lineRule="auto"/>
        <w:jc w:val="both"/>
        <w:rPr>
          <w:rFonts w:cs="Times New Roman"/>
          <w:szCs w:val="22"/>
        </w:rPr>
      </w:pPr>
    </w:p>
    <w:p w:rsidR="00BB4929" w:rsidRPr="00E932DC" w:rsidRDefault="00BB4929" w:rsidP="00DA5BB3">
      <w:pPr>
        <w:pStyle w:val="Titolo2"/>
      </w:pPr>
      <w:bookmarkStart w:id="63" w:name="_Toc23409565"/>
      <w:r w:rsidRPr="00E932DC">
        <w:t>Art. 3</w:t>
      </w:r>
      <w:r w:rsidR="00B40F5F" w:rsidRPr="00E932DC">
        <w:t>9</w:t>
      </w:r>
      <w:r w:rsidRPr="00E932DC">
        <w:br/>
        <w:t xml:space="preserve">(Misura “Resto al Sud” </w:t>
      </w:r>
      <w:r w:rsidR="00A35B81" w:rsidRPr="00E932DC">
        <w:t>e Fondo “Cresci al Sud”</w:t>
      </w:r>
      <w:r w:rsidR="00DA0DE6" w:rsidRPr="00E932DC">
        <w:t>)</w:t>
      </w:r>
      <w:bookmarkEnd w:id="63"/>
    </w:p>
    <w:p w:rsidR="00BB4929" w:rsidRPr="00E932DC" w:rsidRDefault="00BB4929" w:rsidP="00091294">
      <w:pPr>
        <w:spacing w:after="0" w:line="240" w:lineRule="auto"/>
        <w:rPr>
          <w:rFonts w:cs="Times New Roman"/>
        </w:rPr>
      </w:pPr>
      <w:r w:rsidRPr="00E932DC">
        <w:rPr>
          <w:rFonts w:cs="Times New Roman"/>
        </w:rPr>
        <w:t xml:space="preserve">1. All’articolo 1 del </w:t>
      </w:r>
      <w:proofErr w:type="gramStart"/>
      <w:r w:rsidRPr="00E932DC">
        <w:rPr>
          <w:rFonts w:cs="Times New Roman"/>
        </w:rPr>
        <w:t>decreto legge</w:t>
      </w:r>
      <w:proofErr w:type="gramEnd"/>
      <w:r w:rsidRPr="00E932DC">
        <w:rPr>
          <w:rFonts w:cs="Times New Roman"/>
        </w:rPr>
        <w:t xml:space="preserve"> 20 giugno 2017, n. 91, convertito, con modificazioni, dalla legge 3 agosto 2017, n. 123, dopo il comma 2, è inserito il seguente:</w:t>
      </w:r>
    </w:p>
    <w:p w:rsidR="00BB4929" w:rsidRPr="00E932DC" w:rsidRDefault="00BB4929" w:rsidP="00091294">
      <w:pPr>
        <w:spacing w:after="0" w:line="240" w:lineRule="auto"/>
        <w:rPr>
          <w:rFonts w:cs="Times New Roman"/>
        </w:rPr>
      </w:pPr>
      <w:r w:rsidRPr="00E932DC">
        <w:rPr>
          <w:rFonts w:cs="Times New Roman"/>
        </w:rPr>
        <w:t xml:space="preserve"> «2-bis. Per l’anno 2019 e per l’anno 2020, il requisito del limite di età di cui al comma 2, come modificato dall’articolo 1, comma 601, lettera a), della legge 30 dicembre 2018, n. 145, si intende soddisfatto se posseduto alla data di entrata in vigore della legge n. 145 del 2018».</w:t>
      </w:r>
    </w:p>
    <w:p w:rsidR="00630F91" w:rsidRPr="00E932DC" w:rsidRDefault="00A35B81" w:rsidP="00630F91">
      <w:pPr>
        <w:spacing w:after="0" w:line="240" w:lineRule="auto"/>
        <w:rPr>
          <w:rFonts w:cs="Times New Roman"/>
        </w:rPr>
      </w:pPr>
      <w:r w:rsidRPr="00E932DC">
        <w:rPr>
          <w:rFonts w:cs="Times New Roman"/>
        </w:rPr>
        <w:t>2</w:t>
      </w:r>
      <w:r w:rsidR="00630F91" w:rsidRPr="00E932DC">
        <w:rPr>
          <w:rFonts w:cs="Times New Roman"/>
        </w:rPr>
        <w:t xml:space="preserve">. Al fine di rafforzare ed ampliare il sostegno al tessuto economico-produttivo delle regioni del Mezzogiorno, è istituito il fondo denominato «Fondo cresci al Sud», di seguito denominato «Fondo», a sostegno della competitività e della crescita dimensionale delle piccole e medie imprese, così come definite nell'allegato al regolamento (UE) n. 651/2014 della Commissione, del 17 giugno 2014, aventi sede legale e attività produttiva nelle regioni Abruzzo, Basilicata, Calabria, Campania, Molise, Puglia, Sardegna e Sicilia. </w:t>
      </w:r>
    </w:p>
    <w:p w:rsidR="00630F91" w:rsidRPr="00E932DC" w:rsidRDefault="00A35B81" w:rsidP="00630F91">
      <w:pPr>
        <w:spacing w:after="0" w:line="240" w:lineRule="auto"/>
        <w:rPr>
          <w:rFonts w:cs="Times New Roman"/>
        </w:rPr>
      </w:pPr>
      <w:r w:rsidRPr="00E932DC">
        <w:rPr>
          <w:rFonts w:cs="Times New Roman"/>
        </w:rPr>
        <w:lastRenderedPageBreak/>
        <w:t>3</w:t>
      </w:r>
      <w:r w:rsidR="00630F91" w:rsidRPr="00E932DC">
        <w:rPr>
          <w:rFonts w:cs="Times New Roman"/>
        </w:rPr>
        <w:t>. Il Fondo ha una durata di dodici anni e una dotazione iniziale pari a 150 milioni di euro per l’anno 2020 e 100 milioni di euro per l’anno 2021, cui si provvede a valere sulle risorse del Fondo per lo sviluppo e la coesione, programmazione 2014-2020, di cui all'articolo 1, comma 6, della legge 27 dicembre 2013, n. 147.</w:t>
      </w:r>
    </w:p>
    <w:p w:rsidR="00630F91" w:rsidRPr="00E932DC" w:rsidRDefault="00A35B81" w:rsidP="00630F91">
      <w:pPr>
        <w:spacing w:after="0" w:line="240" w:lineRule="auto"/>
        <w:rPr>
          <w:rFonts w:cs="Times New Roman"/>
        </w:rPr>
      </w:pPr>
      <w:r w:rsidRPr="00E932DC">
        <w:rPr>
          <w:rFonts w:cs="Times New Roman"/>
        </w:rPr>
        <w:t>4</w:t>
      </w:r>
      <w:r w:rsidR="00630F91" w:rsidRPr="00E932DC">
        <w:rPr>
          <w:rFonts w:cs="Times New Roman"/>
        </w:rPr>
        <w:t xml:space="preserve">. La gestione del Fondo è affidata alla Banca del Mezzogiorno di seguito denominata «Banca». La banca stipula </w:t>
      </w:r>
      <w:proofErr w:type="gramStart"/>
      <w:r w:rsidR="00630F91" w:rsidRPr="00E932DC">
        <w:rPr>
          <w:rFonts w:cs="Times New Roman"/>
        </w:rPr>
        <w:t>all'uopo</w:t>
      </w:r>
      <w:proofErr w:type="gramEnd"/>
      <w:r w:rsidR="00630F91" w:rsidRPr="00E932DC">
        <w:rPr>
          <w:rFonts w:cs="Times New Roman"/>
        </w:rPr>
        <w:t xml:space="preserve"> un'apposita convenzione con la Presidenza del Consiglio dei ministri. La gestione realizzata dalla Banca ha natura di gestione fuori bilancio, assoggettata al controllo della Corte dei conti, ai sensi dell'articolo 9 della legge 25 novembre 1971, n. 1041. Alla rendicontazione provvede il soggetto gestore della misura. Le risorse di cui al comma </w:t>
      </w:r>
      <w:r w:rsidR="00022D15" w:rsidRPr="00E932DC">
        <w:rPr>
          <w:rFonts w:cs="Times New Roman"/>
        </w:rPr>
        <w:t>2</w:t>
      </w:r>
      <w:r w:rsidR="00630F91" w:rsidRPr="00E932DC">
        <w:rPr>
          <w:rFonts w:cs="Times New Roman"/>
        </w:rPr>
        <w:t xml:space="preserve"> sono accreditate su un'apposita contabilità speciale intestata alla Banca, aperta presso la Tesoreria dello Stato. </w:t>
      </w:r>
    </w:p>
    <w:p w:rsidR="00630F91" w:rsidRPr="00E932DC" w:rsidRDefault="00A35B81" w:rsidP="00630F91">
      <w:pPr>
        <w:spacing w:after="0" w:line="240" w:lineRule="auto"/>
        <w:rPr>
          <w:rFonts w:cs="Times New Roman"/>
        </w:rPr>
      </w:pPr>
      <w:r w:rsidRPr="00E932DC">
        <w:rPr>
          <w:rFonts w:cs="Times New Roman"/>
        </w:rPr>
        <w:t>5</w:t>
      </w:r>
      <w:r w:rsidR="00630F91" w:rsidRPr="00E932DC">
        <w:rPr>
          <w:rFonts w:cs="Times New Roman"/>
        </w:rPr>
        <w:t xml:space="preserve">. Quote aggiuntive del Fondo possono essere sottoscritte anche da investitori istituzionali, pubblici e privati, individuati dalla medesima Banca, dall'Istituto nazionale di promozione di cui all'articolo 1, comma 826, della legge 28 dicembre 2015, n. 208, dalla Banca europea per gli investimenti e dal Fondo europeo per gli investimenti. </w:t>
      </w:r>
    </w:p>
    <w:p w:rsidR="00630F91" w:rsidRPr="00E932DC" w:rsidRDefault="00A35B81" w:rsidP="00630F91">
      <w:pPr>
        <w:spacing w:after="0" w:line="240" w:lineRule="auto"/>
        <w:rPr>
          <w:rFonts w:cs="Times New Roman"/>
        </w:rPr>
      </w:pPr>
      <w:r w:rsidRPr="00E932DC">
        <w:rPr>
          <w:rFonts w:cs="Times New Roman"/>
        </w:rPr>
        <w:t>6</w:t>
      </w:r>
      <w:r w:rsidR="00630F91" w:rsidRPr="00E932DC">
        <w:rPr>
          <w:rFonts w:cs="Times New Roman"/>
        </w:rPr>
        <w:t xml:space="preserve">. Il Fondo opera investendo nel capitale delle imprese di cui al comma </w:t>
      </w:r>
      <w:r w:rsidR="00BC6C40" w:rsidRPr="00E932DC">
        <w:rPr>
          <w:rFonts w:cs="Times New Roman"/>
        </w:rPr>
        <w:t>2</w:t>
      </w:r>
      <w:r w:rsidR="00630F91" w:rsidRPr="00E932DC">
        <w:rPr>
          <w:rFonts w:cs="Times New Roman"/>
        </w:rPr>
        <w:t xml:space="preserve">, unitamente e contestualmente a investitori privati indipendenti. L'investimento nel capitale di ciascuna impresa target è finanziato, secondo le modalità definite nel regolamento di gestione del Fondo, anche, da risorse apportate dai </w:t>
      </w:r>
      <w:proofErr w:type="gramStart"/>
      <w:r w:rsidR="00630F91" w:rsidRPr="00E932DC">
        <w:rPr>
          <w:rFonts w:cs="Times New Roman"/>
        </w:rPr>
        <w:t>predetti</w:t>
      </w:r>
      <w:proofErr w:type="gramEnd"/>
      <w:r w:rsidR="00630F91" w:rsidRPr="00E932DC">
        <w:rPr>
          <w:rFonts w:cs="Times New Roman"/>
        </w:rPr>
        <w:t xml:space="preserve"> investitori privati indipendenti, individuati attraverso una procedura aperta e trasparente. Il Fondo e gli investitori privati indipendenti </w:t>
      </w:r>
      <w:proofErr w:type="spellStart"/>
      <w:r w:rsidR="00630F91" w:rsidRPr="00E932DC">
        <w:rPr>
          <w:rFonts w:cs="Times New Roman"/>
        </w:rPr>
        <w:t>coinvestono</w:t>
      </w:r>
      <w:proofErr w:type="spellEnd"/>
      <w:r w:rsidR="00630F91" w:rsidRPr="00E932DC">
        <w:rPr>
          <w:rFonts w:cs="Times New Roman"/>
        </w:rPr>
        <w:t xml:space="preserve"> nel capitale delle imprese di cui al comma </w:t>
      </w:r>
      <w:r w:rsidR="00BC6C40" w:rsidRPr="00E932DC">
        <w:rPr>
          <w:rFonts w:cs="Times New Roman"/>
        </w:rPr>
        <w:t>2</w:t>
      </w:r>
      <w:r w:rsidR="00630F91" w:rsidRPr="00E932DC">
        <w:rPr>
          <w:rFonts w:cs="Times New Roman"/>
        </w:rPr>
        <w:t xml:space="preserve"> alle medesime condizioni.</w:t>
      </w:r>
    </w:p>
    <w:p w:rsidR="00630F91" w:rsidRPr="00E932DC" w:rsidRDefault="00630F91" w:rsidP="00630F91">
      <w:pPr>
        <w:spacing w:after="0" w:line="240" w:lineRule="auto"/>
        <w:rPr>
          <w:rFonts w:cs="Times New Roman"/>
        </w:rPr>
      </w:pPr>
      <w:r w:rsidRPr="00E932DC">
        <w:rPr>
          <w:rFonts w:cs="Times New Roman"/>
        </w:rPr>
        <w:t>6. L’articolo 34 del decreto-legge 30 aprile 2019, n. 34, convertito, con modificazioni, dalla legge 28 giugno 2019, n. 58, è abrogato.</w:t>
      </w:r>
    </w:p>
    <w:p w:rsidR="00BB4929" w:rsidRPr="00E932DC" w:rsidRDefault="00BB4929" w:rsidP="00091294">
      <w:pPr>
        <w:pStyle w:val="Titolo1"/>
        <w:keepNext w:val="0"/>
        <w:keepLines w:val="0"/>
        <w:widowControl w:val="0"/>
        <w:spacing w:line="240" w:lineRule="auto"/>
        <w:rPr>
          <w:rFonts w:cs="Times New Roman"/>
          <w:szCs w:val="22"/>
        </w:rPr>
      </w:pPr>
    </w:p>
    <w:p w:rsidR="00BB4929" w:rsidRPr="00E932DC" w:rsidRDefault="00BB4929" w:rsidP="00091294">
      <w:pPr>
        <w:pStyle w:val="Titolo1"/>
        <w:rPr>
          <w:rFonts w:cs="Times New Roman"/>
          <w:szCs w:val="22"/>
        </w:rPr>
      </w:pPr>
      <w:bookmarkStart w:id="64" w:name="_Toc23409566"/>
      <w:r w:rsidRPr="00E932DC">
        <w:rPr>
          <w:rFonts w:cs="Times New Roman"/>
          <w:szCs w:val="22"/>
        </w:rPr>
        <w:t>Titolo VII</w:t>
      </w:r>
      <w:r w:rsidRPr="00E932DC">
        <w:rPr>
          <w:rFonts w:cs="Times New Roman"/>
          <w:szCs w:val="22"/>
        </w:rPr>
        <w:br/>
        <w:t>Misure per la disabilità</w:t>
      </w:r>
      <w:bookmarkEnd w:id="64"/>
    </w:p>
    <w:p w:rsidR="00B40F5F" w:rsidRPr="00E932DC" w:rsidRDefault="00B40F5F" w:rsidP="00B40F5F">
      <w:pPr>
        <w:rPr>
          <w:rFonts w:cs="Times New Roman"/>
          <w:highlight w:val="yellow"/>
        </w:rPr>
      </w:pPr>
    </w:p>
    <w:p w:rsidR="00BB4929" w:rsidRPr="00E932DC" w:rsidRDefault="00BB4929" w:rsidP="00DA5BB3">
      <w:pPr>
        <w:pStyle w:val="Titolo2"/>
      </w:pPr>
      <w:bookmarkStart w:id="65" w:name="_Toc23409567"/>
      <w:r w:rsidRPr="00E932DC">
        <w:t xml:space="preserve">Art. </w:t>
      </w:r>
      <w:r w:rsidR="00B40F5F" w:rsidRPr="00E932DC">
        <w:t>40</w:t>
      </w:r>
      <w:r w:rsidRPr="00E932DC">
        <w:br/>
        <w:t>(Fondo per la disabilità e la non autosufficienza)</w:t>
      </w:r>
      <w:bookmarkEnd w:id="65"/>
    </w:p>
    <w:p w:rsidR="00BB4929" w:rsidRPr="00E932DC" w:rsidRDefault="00BB4929" w:rsidP="00091294">
      <w:pPr>
        <w:autoSpaceDE w:val="0"/>
        <w:autoSpaceDN w:val="0"/>
        <w:spacing w:after="0"/>
        <w:rPr>
          <w:rFonts w:cs="Times New Roman"/>
        </w:rPr>
      </w:pPr>
      <w:r w:rsidRPr="00E932DC">
        <w:rPr>
          <w:rFonts w:cs="Times New Roman"/>
        </w:rPr>
        <w:t>1. Al fine di dare attuazione a interventi in materia a favore della disabilità finalizzati al riordino e alla sistematizzazione delle politiche di sostegno alla disabilità, nello stato di previsione del Ministero del lavoro e delle politiche sociali, è istituito un fondo denominato «Fondo per la disabilità e la non autosufficienza», con una dotazione pari a 50 milioni di euro per l’anno 2020, a 200 milioni di euro per l’anno 2021, a 300 milioni di euro annui a decorrere dall’anno 2022. Con appositi provvedimenti normativi, nei limiti delle risorse di cui al primo periodo del presente comma, che costituiscono il relativo limite di spesa, si provvede a dare attuazione agli interventi ivi previsti.</w:t>
      </w:r>
    </w:p>
    <w:p w:rsidR="00BB4929" w:rsidRPr="00E932DC" w:rsidRDefault="00BB4929" w:rsidP="00091294">
      <w:pPr>
        <w:spacing w:after="0" w:line="240" w:lineRule="auto"/>
        <w:rPr>
          <w:rFonts w:cs="Times New Roman"/>
          <w:highlight w:val="yellow"/>
          <w:lang w:eastAsia="it-IT"/>
        </w:rPr>
      </w:pPr>
    </w:p>
    <w:p w:rsidR="00D71F4D" w:rsidRPr="00E932DC" w:rsidRDefault="00D71F4D" w:rsidP="00091294">
      <w:pPr>
        <w:spacing w:after="0" w:line="240" w:lineRule="auto"/>
        <w:rPr>
          <w:rFonts w:cs="Times New Roman"/>
          <w:highlight w:val="yellow"/>
          <w:lang w:eastAsia="it-IT"/>
        </w:rPr>
      </w:pPr>
    </w:p>
    <w:p w:rsidR="00BB4929" w:rsidRPr="00E932DC" w:rsidRDefault="00BB4929" w:rsidP="00091294">
      <w:pPr>
        <w:pStyle w:val="Titolo1"/>
        <w:spacing w:line="240" w:lineRule="auto"/>
        <w:rPr>
          <w:rFonts w:cs="Times New Roman"/>
          <w:szCs w:val="22"/>
        </w:rPr>
      </w:pPr>
      <w:bookmarkStart w:id="66" w:name="_Toc23409568"/>
      <w:r w:rsidRPr="00E932DC">
        <w:rPr>
          <w:rFonts w:cs="Times New Roman"/>
          <w:szCs w:val="22"/>
        </w:rPr>
        <w:t>Titolo VIII</w:t>
      </w:r>
      <w:r w:rsidRPr="00E932DC">
        <w:rPr>
          <w:rFonts w:cs="Times New Roman"/>
          <w:szCs w:val="22"/>
        </w:rPr>
        <w:br/>
        <w:t>Misure per la famiglia</w:t>
      </w:r>
      <w:bookmarkEnd w:id="66"/>
    </w:p>
    <w:p w:rsidR="00D71F4D" w:rsidRPr="00E932DC" w:rsidRDefault="00D71F4D" w:rsidP="00D71F4D">
      <w:pPr>
        <w:rPr>
          <w:rFonts w:cs="Times New Roman"/>
        </w:rPr>
      </w:pPr>
    </w:p>
    <w:p w:rsidR="00BB4929" w:rsidRPr="00E932DC" w:rsidRDefault="00BB4929" w:rsidP="00DA5BB3">
      <w:pPr>
        <w:pStyle w:val="Titolo2"/>
      </w:pPr>
      <w:bookmarkStart w:id="67" w:name="_Toc23409569"/>
      <w:r w:rsidRPr="00E932DC">
        <w:t xml:space="preserve">Art. </w:t>
      </w:r>
      <w:r w:rsidR="00B40F5F" w:rsidRPr="00E932DC">
        <w:t>41</w:t>
      </w:r>
      <w:r w:rsidRPr="00E932DC">
        <w:br/>
        <w:t>(Disposizioni a favore della famiglia)</w:t>
      </w:r>
      <w:bookmarkEnd w:id="67"/>
    </w:p>
    <w:p w:rsidR="00BB4929" w:rsidRPr="00E932DC" w:rsidRDefault="00BB4929" w:rsidP="002918E1">
      <w:pPr>
        <w:spacing w:after="0" w:line="240" w:lineRule="auto"/>
        <w:rPr>
          <w:rFonts w:cs="Times New Roman"/>
          <w:lang w:eastAsia="it-IT"/>
        </w:rPr>
      </w:pPr>
      <w:r w:rsidRPr="00E932DC">
        <w:rPr>
          <w:rFonts w:cs="Times New Roman"/>
        </w:rPr>
        <w:t xml:space="preserve">1. Al fine di dare attuazione a interventi in materia di sostegno e valorizzazione della famiglia finalizzati al riordino e alla sistematizzazione delle politiche di sostegno alle famiglie con figli, nello stato di previsione del Ministero del Lavoro e delle Politiche Sociali, è istituito un fondo denominato «Fondo assegno </w:t>
      </w:r>
      <w:r w:rsidRPr="00E932DC">
        <w:rPr>
          <w:rFonts w:cs="Times New Roman"/>
          <w:strike/>
        </w:rPr>
        <w:t>unico</w:t>
      </w:r>
      <w:r w:rsidRPr="00E932DC">
        <w:rPr>
          <w:rFonts w:cs="Times New Roman"/>
        </w:rPr>
        <w:t xml:space="preserve"> universale e servizi alla famiglia», con una dotazione pari a 1.044 milioni di euro per l’anno 2021 e a 1.244 milioni di euro annui a decorrere dal 2022. Con appositi provvedimenti normativi, a valere sulle risorse del fondo di cui al primo periodo del presente comma, si provvede a dare attuazione agli interventi ivi previsti nonché, nei limiti di spesa stabiliti, a quanto previsto dai commi 2 e 5 </w:t>
      </w:r>
      <w:r w:rsidRPr="00E932DC">
        <w:rPr>
          <w:rFonts w:cs="Times New Roman"/>
          <w:strike/>
        </w:rPr>
        <w:t>dal</w:t>
      </w:r>
      <w:r w:rsidRPr="00E932DC">
        <w:rPr>
          <w:rFonts w:cs="Times New Roman"/>
        </w:rPr>
        <w:t xml:space="preserve"> del presente articolo.</w:t>
      </w:r>
    </w:p>
    <w:p w:rsidR="00BB4929" w:rsidRPr="00E932DC" w:rsidRDefault="00BB4929" w:rsidP="002918E1">
      <w:pPr>
        <w:spacing w:after="0" w:line="240" w:lineRule="auto"/>
        <w:rPr>
          <w:rFonts w:cs="Times New Roman"/>
          <w:lang w:eastAsia="it-IT"/>
        </w:rPr>
      </w:pPr>
      <w:r w:rsidRPr="00E932DC">
        <w:rPr>
          <w:rFonts w:cs="Times New Roman"/>
        </w:rPr>
        <w:t>2. L'assegno di cui all'articolo 1, comma 125, della legge 23 dicembre 2014, n. 190, è riconosciuto anche per ogni figlio nato o adottato dal 1° gennaio 2020 al 31 dicembre 2020 e, con riferimento a tali soggetti, è corrisposto esclusivamente fino al compimento del primo anno di età ovvero del primo anno di ingresso nel nucleo familiare a seguito dell'adozione e il relativo importo è pari a:</w:t>
      </w:r>
    </w:p>
    <w:p w:rsidR="00BB4929" w:rsidRPr="00E932DC" w:rsidRDefault="00BB4929" w:rsidP="002918E1">
      <w:pPr>
        <w:pStyle w:val="Paragrafoelenco"/>
        <w:spacing w:after="0" w:line="240" w:lineRule="auto"/>
        <w:ind w:left="1080" w:hanging="360"/>
        <w:jc w:val="both"/>
        <w:rPr>
          <w:rFonts w:ascii="Times New Roman" w:hAnsi="Times New Roman" w:cs="Times New Roman"/>
        </w:rPr>
      </w:pPr>
      <w:r w:rsidRPr="00E932DC">
        <w:rPr>
          <w:rFonts w:ascii="Times New Roman" w:hAnsi="Times New Roman" w:cs="Times New Roman"/>
        </w:rPr>
        <w:t xml:space="preserve">a) 1.920 euro qualora il nucleo familiare di appartenenza del genitore richiedente l'assegno sia in una condizione economica corrispondente a un valore dell'ISEE, stabilito ai sensi del regolamento di </w:t>
      </w:r>
      <w:r w:rsidRPr="00E932DC">
        <w:rPr>
          <w:rFonts w:ascii="Times New Roman" w:hAnsi="Times New Roman" w:cs="Times New Roman"/>
        </w:rPr>
        <w:lastRenderedPageBreak/>
        <w:t>cui al decreto del Presidente del Consiglio dei ministri n. 159 del 2013, non superiore a 7.000 euro annui;</w:t>
      </w:r>
    </w:p>
    <w:p w:rsidR="00BB4929" w:rsidRPr="00E932DC" w:rsidRDefault="00BB4929" w:rsidP="002918E1">
      <w:pPr>
        <w:pStyle w:val="Paragrafoelenco"/>
        <w:spacing w:after="0" w:line="240" w:lineRule="auto"/>
        <w:ind w:left="1080" w:hanging="360"/>
        <w:jc w:val="both"/>
        <w:rPr>
          <w:rFonts w:ascii="Times New Roman" w:hAnsi="Times New Roman" w:cs="Times New Roman"/>
        </w:rPr>
      </w:pPr>
      <w:r w:rsidRPr="00E932DC">
        <w:rPr>
          <w:rFonts w:ascii="Times New Roman" w:hAnsi="Times New Roman" w:cs="Times New Roman"/>
        </w:rPr>
        <w:t>b) 1.440 euro qualora il nucleo familiare di appartenenza del genitore richiedente l'assegno sia in una condizione economica corrispondente a un valore dell'ISEE superiore alla soglia di cui alla lettera a) e non superiore a 40.000 euro;</w:t>
      </w:r>
    </w:p>
    <w:p w:rsidR="00BB4929" w:rsidRPr="00E932DC" w:rsidRDefault="00BB4929" w:rsidP="002918E1">
      <w:pPr>
        <w:pStyle w:val="Paragrafoelenco"/>
        <w:spacing w:after="0" w:line="240" w:lineRule="auto"/>
        <w:ind w:left="1080" w:hanging="360"/>
        <w:jc w:val="both"/>
        <w:rPr>
          <w:rFonts w:ascii="Times New Roman" w:hAnsi="Times New Roman" w:cs="Times New Roman"/>
        </w:rPr>
      </w:pPr>
      <w:r w:rsidRPr="00E932DC">
        <w:rPr>
          <w:rFonts w:ascii="Times New Roman" w:hAnsi="Times New Roman" w:cs="Times New Roman"/>
        </w:rPr>
        <w:t>c) 960 euro qualora il nucleo familiare di appartenenza del genitore richiedente l'assegno sia in una condizione economica corrispondente a un valore dell'ISEE superiore a 40.000 euro;</w:t>
      </w:r>
    </w:p>
    <w:p w:rsidR="00BB4929" w:rsidRPr="00E932DC" w:rsidRDefault="00BB4929" w:rsidP="002918E1">
      <w:pPr>
        <w:pStyle w:val="Paragrafoelenco"/>
        <w:spacing w:after="0" w:line="240" w:lineRule="auto"/>
        <w:ind w:left="1080" w:hanging="360"/>
        <w:jc w:val="both"/>
        <w:rPr>
          <w:rFonts w:ascii="Times New Roman" w:hAnsi="Times New Roman" w:cs="Times New Roman"/>
        </w:rPr>
      </w:pPr>
      <w:r w:rsidRPr="00E932DC">
        <w:rPr>
          <w:rFonts w:ascii="Times New Roman" w:hAnsi="Times New Roman" w:cs="Times New Roman"/>
        </w:rPr>
        <w:t xml:space="preserve">d) in caso di figlio successivo al primo, nato o adottato tra il 1° gennaio 2020 e il 31 dicembre 2020, l'importo dell'assegno di cui alle lettere a), b) e c) è aumentato del 20 per cento </w:t>
      </w:r>
    </w:p>
    <w:p w:rsidR="00BB4929" w:rsidRPr="00E932DC" w:rsidRDefault="00BB4929" w:rsidP="002918E1">
      <w:pPr>
        <w:spacing w:after="0" w:line="240" w:lineRule="auto"/>
        <w:rPr>
          <w:rFonts w:cs="Times New Roman"/>
        </w:rPr>
      </w:pPr>
      <w:r w:rsidRPr="00E932DC">
        <w:rPr>
          <w:rFonts w:cs="Times New Roman"/>
        </w:rPr>
        <w:t>3. All’onere derivante dal comma 2 valutato in 348 milioni di euro per l'anno 2020 e in 410 milioni di euro per l'anno 2021 si provvede quanto a 410 milioni di euro per l’anno 2021 mediante corrispondente riduzione dell’autorizzazione di spesa di cui al comma 1. L'INPS provvede, con le risorse umane, strumentali e finanziarie disponibili a legislazione vigente e senza nuovi o maggiori oneri per la finanza pubblica, al monitoraggio dei maggiori oneri derivanti dall'attuazione del comma 2, inviando relazioni mensili al Ministro per le pari opportunità e la famiglia, al Ministero del lavoro e delle politiche sociali e al Ministero dell'economia e delle finanze. Nel caso in cui, in sede di attuazione del comma 2, si verifichino o siano in procinto di verificarsi scostamenti rispetto alle previsioni di spesa di 348 milioni di euro per l'anno 2020 e di 410 milioni di euro per l'anno 2021, con decreto del Ministro dell'economia e delle finanze, di concerto con i Ministri per le pari opportunità e la famiglia, del lavoro e delle politiche sociali, si provvede a rideterminare l'importo annuo dell'assegno e i valori dell'ISEE di cui all'</w:t>
      </w:r>
      <w:hyperlink r:id="rId25" w:anchor="id=10LX0000807995ART139,__m=document" w:history="1">
        <w:r w:rsidRPr="00E932DC">
          <w:rPr>
            <w:rFonts w:cs="Times New Roman"/>
            <w:iCs/>
          </w:rPr>
          <w:t>articolo 1, comma 125, della legge 23 dicembre 2014, n. 190</w:t>
        </w:r>
      </w:hyperlink>
      <w:r w:rsidRPr="00E932DC">
        <w:rPr>
          <w:rFonts w:cs="Times New Roman"/>
        </w:rPr>
        <w:t xml:space="preserve">. </w:t>
      </w:r>
    </w:p>
    <w:p w:rsidR="00BB4929" w:rsidRPr="00E932DC" w:rsidRDefault="00BB4929" w:rsidP="002918E1">
      <w:pPr>
        <w:spacing w:after="0" w:line="240" w:lineRule="auto"/>
        <w:rPr>
          <w:rFonts w:cs="Times New Roman"/>
        </w:rPr>
      </w:pPr>
      <w:r w:rsidRPr="00E932DC">
        <w:rPr>
          <w:rFonts w:cs="Times New Roman"/>
        </w:rPr>
        <w:t>4. Al comma 354 dell'articolo 1 della legge 11 dicembre 2016, n. 232, sono apportate le seguenti modificazioni:</w:t>
      </w:r>
    </w:p>
    <w:p w:rsidR="00BB4929" w:rsidRPr="00E932DC" w:rsidRDefault="00BB4929" w:rsidP="002918E1">
      <w:pPr>
        <w:spacing w:after="0" w:line="240" w:lineRule="auto"/>
        <w:ind w:left="426"/>
        <w:rPr>
          <w:rFonts w:cs="Times New Roman"/>
        </w:rPr>
      </w:pPr>
      <w:r w:rsidRPr="00E932DC">
        <w:rPr>
          <w:rFonts w:cs="Times New Roman"/>
        </w:rPr>
        <w:t xml:space="preserve">a) al primo periodo, le parole: «anche per gli anni 2017, 2018 e 2019»; sono sostituite dalle seguenti: </w:t>
      </w:r>
      <w:proofErr w:type="gramStart"/>
      <w:r w:rsidRPr="00E932DC">
        <w:rPr>
          <w:rFonts w:cs="Times New Roman"/>
        </w:rPr>
        <w:t>« anche</w:t>
      </w:r>
      <w:proofErr w:type="gramEnd"/>
      <w:r w:rsidRPr="00E932DC">
        <w:rPr>
          <w:rFonts w:cs="Times New Roman"/>
        </w:rPr>
        <w:t xml:space="preserve"> per gli anni 2017, 2018, 2019 e 2020 »</w:t>
      </w:r>
    </w:p>
    <w:p w:rsidR="00BB4929" w:rsidRPr="00E932DC" w:rsidRDefault="00BB4929" w:rsidP="002918E1">
      <w:pPr>
        <w:spacing w:after="0" w:line="240" w:lineRule="auto"/>
        <w:ind w:left="426"/>
        <w:rPr>
          <w:rFonts w:cs="Times New Roman"/>
        </w:rPr>
      </w:pPr>
      <w:r w:rsidRPr="00E932DC">
        <w:rPr>
          <w:rFonts w:cs="Times New Roman"/>
        </w:rPr>
        <w:t xml:space="preserve">b) al secondo periodo, le parole: «e a cinque giorni per l'anno 2019» sono sostituite dalle seguenti: «, a cinque giorni per l’anno 2019 e a sette giorni per l’anno </w:t>
      </w:r>
      <w:proofErr w:type="gramStart"/>
      <w:r w:rsidRPr="00E932DC">
        <w:rPr>
          <w:rFonts w:cs="Times New Roman"/>
        </w:rPr>
        <w:t>2020 »</w:t>
      </w:r>
      <w:proofErr w:type="gramEnd"/>
      <w:r w:rsidRPr="00E932DC">
        <w:rPr>
          <w:rFonts w:cs="Times New Roman"/>
        </w:rPr>
        <w:t>;</w:t>
      </w:r>
    </w:p>
    <w:p w:rsidR="00BB4929" w:rsidRPr="00E932DC" w:rsidRDefault="00BB4929" w:rsidP="002918E1">
      <w:pPr>
        <w:spacing w:after="0" w:line="240" w:lineRule="auto"/>
        <w:ind w:left="426"/>
        <w:rPr>
          <w:rFonts w:cs="Times New Roman"/>
        </w:rPr>
      </w:pPr>
      <w:r w:rsidRPr="00E932DC">
        <w:rPr>
          <w:rFonts w:cs="Times New Roman"/>
        </w:rPr>
        <w:t>c) al terzo periodo le parole: «Per gli anni 2018 e 2019» sono sostituite dalle seguenti: «Per gli anni 2018, 2019 e 2020».</w:t>
      </w:r>
    </w:p>
    <w:p w:rsidR="00BB4929" w:rsidRPr="00E932DC" w:rsidRDefault="00BB4929" w:rsidP="002918E1">
      <w:pPr>
        <w:spacing w:after="0" w:line="240" w:lineRule="auto"/>
        <w:rPr>
          <w:rFonts w:cs="Times New Roman"/>
          <w:lang w:eastAsia="it-IT"/>
        </w:rPr>
      </w:pPr>
      <w:r w:rsidRPr="00E932DC">
        <w:rPr>
          <w:rFonts w:cs="Times New Roman"/>
        </w:rPr>
        <w:t>5. All’articolo 1 della legge 11 dicembre 2016, n. 232, al comma 355 sono apportate le seguenti modifiche:</w:t>
      </w:r>
    </w:p>
    <w:p w:rsidR="00BB4929" w:rsidRPr="00E932DC" w:rsidRDefault="00BB4929" w:rsidP="002918E1">
      <w:pPr>
        <w:pStyle w:val="Paragrafoelenco"/>
        <w:spacing w:after="0" w:line="240" w:lineRule="auto"/>
        <w:ind w:left="426"/>
        <w:jc w:val="both"/>
        <w:rPr>
          <w:rFonts w:ascii="Times New Roman" w:hAnsi="Times New Roman" w:cs="Times New Roman"/>
        </w:rPr>
      </w:pPr>
      <w:r w:rsidRPr="00E932DC">
        <w:rPr>
          <w:rFonts w:ascii="Times New Roman" w:hAnsi="Times New Roman" w:cs="Times New Roman"/>
        </w:rPr>
        <w:t>a) al primo periodo le parole da “per ciascuno degli anni 2019, 2020 e 2021” fino alla fine del periodo sono sostituite dalle seguenti: “a decorrere dall’anno 2019”;</w:t>
      </w:r>
    </w:p>
    <w:p w:rsidR="00BB4929" w:rsidRPr="00E932DC" w:rsidRDefault="00BB4929" w:rsidP="002918E1">
      <w:pPr>
        <w:pStyle w:val="Paragrafoelenco"/>
        <w:spacing w:after="0" w:line="240" w:lineRule="auto"/>
        <w:ind w:left="426"/>
        <w:jc w:val="both"/>
        <w:rPr>
          <w:rFonts w:ascii="Times New Roman" w:hAnsi="Times New Roman" w:cs="Times New Roman"/>
        </w:rPr>
      </w:pPr>
      <w:r w:rsidRPr="00E932DC">
        <w:rPr>
          <w:rFonts w:ascii="Times New Roman" w:hAnsi="Times New Roman" w:cs="Times New Roman"/>
        </w:rPr>
        <w:t>b) dopo il primo periodo è inserito il seguente: “A decorrere dall’anno 2020, il buono di cui al primo periodo del presente comma è comunque incrementato di 1.500 euro per i nuclei familiari con un valore dell'Indicatore della situazione economica equivalente (ISEE), di cui al decreto del Presidente del Consiglio dei ministri 5 dicembre 2013, n. 159,  fino a 25.000, calcolato ai sensi dell'articolo 7 del medesimo decreto del Presidente del Consiglio dei ministri n. 159 del 2013, e di 1.000 euro per i nuclei familiari con un ISEE da 25.001 euro fino a 40.000; l'importo del buono spettante a decorrere dall'anno 2022 può essere rideterminato, nel rispetto del limite di spesa programmato, con decreto del Presidente del Consiglio dei ministri, su proposta del Ministro per le pari opportunità e la famiglia, di concerto con il Ministro del lavoro e delle politiche sociali e con il Ministro dell'economia e delle finanze, da adottare entro il 30 settembre 2021 tenuto conto degli esiti del monitoraggio di cui al sesto periodo del presente comma”;</w:t>
      </w:r>
    </w:p>
    <w:p w:rsidR="00BB4929" w:rsidRPr="00E932DC" w:rsidRDefault="00BB4929" w:rsidP="002918E1">
      <w:pPr>
        <w:pStyle w:val="Paragrafoelenco"/>
        <w:spacing w:after="0" w:line="240" w:lineRule="auto"/>
        <w:ind w:left="426"/>
        <w:jc w:val="both"/>
        <w:rPr>
          <w:rFonts w:ascii="Times New Roman" w:hAnsi="Times New Roman" w:cs="Times New Roman"/>
        </w:rPr>
      </w:pPr>
      <w:r w:rsidRPr="00E932DC">
        <w:rPr>
          <w:rFonts w:ascii="Times New Roman" w:hAnsi="Times New Roman" w:cs="Times New Roman"/>
        </w:rPr>
        <w:t>c) il quarto periodo è sostituito dal seguente: “Il beneficio di cui ai primi tre periodi del presente comma è riconosciuto nel limite massimo di 144 milioni di euro per l'anno 2017, 250 milioni di euro per l'anno 2018, 300 milioni di euro per l'anno 2019, 520 milioni di euro per l’anno 2020, 530 milioni di euro per l’anno 2021, 541 milioni di euro per l’anno 2022, 552 milioni di euro per l’anno 2023, 563 milioni di euro per l’anno 2024, 574 milioni di euro per l’anno 2025, 585 milioni di euro per l’anno 2026, 597 milioni di euro per l’anno 2027, 609 milioni di euro per l’anno 2028, 621 milioni di euro annui a decorrere dall’anno 2029”.</w:t>
      </w:r>
    </w:p>
    <w:p w:rsidR="00BB4929" w:rsidRPr="00E932DC" w:rsidRDefault="00BB4929" w:rsidP="002918E1">
      <w:pPr>
        <w:spacing w:after="0" w:line="240" w:lineRule="auto"/>
        <w:rPr>
          <w:rFonts w:cs="Times New Roman"/>
        </w:rPr>
      </w:pPr>
      <w:r w:rsidRPr="00E932DC">
        <w:rPr>
          <w:rFonts w:cs="Times New Roman"/>
        </w:rPr>
        <w:t xml:space="preserve">6. All’onere derivante dal comma 5 pari a 190 milioni di euro per l'anno 2020, 200 milioni di euro per l’anno 2021, 211 milioni di euro per l’anno 2022, 222 milioni di euro per l’anno 2023, 233 milioni di euro per l’anno 2024, 244 milioni di euro per l’anno 2025, 255 milioni di euro per l’anno 2026, 267 milioni di euro per l’anno 2027, 279 milioni di euro per l’anno 2028 e a 291 milioni di euro annui a decorrere dall’anno 2029 si provvede, per gli anni 2021 e successivi, mediante corrispondente riduzione dell’autorizzazione di spesa di cui al comma 1. </w:t>
      </w:r>
    </w:p>
    <w:p w:rsidR="00BB4929" w:rsidRPr="00E932DC" w:rsidRDefault="00BB4929" w:rsidP="002918E1">
      <w:pPr>
        <w:spacing w:after="0" w:line="240" w:lineRule="auto"/>
        <w:rPr>
          <w:rFonts w:cs="Times New Roman"/>
          <w:highlight w:val="yellow"/>
          <w:lang w:eastAsia="it-IT"/>
        </w:rPr>
      </w:pPr>
    </w:p>
    <w:p w:rsidR="00BB4929" w:rsidRPr="00E932DC" w:rsidRDefault="00BB4929" w:rsidP="00DA5BB3">
      <w:pPr>
        <w:pStyle w:val="Titolo2"/>
      </w:pPr>
      <w:bookmarkStart w:id="68" w:name="_Toc23409570"/>
      <w:r w:rsidRPr="00E932DC">
        <w:t xml:space="preserve">Art. </w:t>
      </w:r>
      <w:r w:rsidR="00B40F5F" w:rsidRPr="00E932DC">
        <w:t>42</w:t>
      </w:r>
      <w:r w:rsidRPr="00E932DC">
        <w:br/>
        <w:t>(Esenzione canone RAI per gli anziani a basso reddito)</w:t>
      </w:r>
      <w:bookmarkEnd w:id="68"/>
    </w:p>
    <w:p w:rsidR="00BB4929" w:rsidRPr="00E932DC" w:rsidRDefault="00BB4929" w:rsidP="00CE1AC6">
      <w:pPr>
        <w:tabs>
          <w:tab w:val="left" w:pos="8080"/>
        </w:tabs>
        <w:spacing w:after="0" w:line="240" w:lineRule="auto"/>
        <w:rPr>
          <w:rFonts w:cs="Times New Roman"/>
        </w:rPr>
      </w:pPr>
      <w:r w:rsidRPr="00E932DC">
        <w:rPr>
          <w:rFonts w:cs="Times New Roman"/>
        </w:rPr>
        <w:t>1. All’articolo 1della legge 24 dicembre 2007, n. 244, il comma 132 è sostituito dal seguente: “132. A decorrere dall'anno 2020, per i soggetti di età pari o superiore a settantacinque anni e con un reddito proprio e del coniuge non superiore complessivamente a euro 8.000</w:t>
      </w:r>
      <w:r w:rsidR="002942FF" w:rsidRPr="00E932DC">
        <w:rPr>
          <w:rFonts w:cs="Times New Roman"/>
        </w:rPr>
        <w:t xml:space="preserve"> annui</w:t>
      </w:r>
      <w:r w:rsidRPr="00E932DC">
        <w:rPr>
          <w:rFonts w:cs="Times New Roman"/>
        </w:rPr>
        <w:t>, non convivente con altri soggetti titolari di un reddito proprio, fatta eccezione per collaboratori domestici, colf e badanti, è abolito il pagamento del canone di abbonamento alle radioaudizioni esclusivamente per l'apparecchio televisivo ubicato nel luogo di residenza. Per l'abuso è irrogata una sanzione amministrativa, in aggiunta al canone dovuto e agli interessi di mora, d'importo compreso tra euro 500 ed euro 2.000 per ciascuna annualità evasa.”</w:t>
      </w:r>
    </w:p>
    <w:p w:rsidR="00BB4929" w:rsidRPr="00E932DC" w:rsidRDefault="00BB4929" w:rsidP="00CE1AC6">
      <w:pPr>
        <w:tabs>
          <w:tab w:val="left" w:pos="8080"/>
        </w:tabs>
        <w:spacing w:after="0" w:line="240" w:lineRule="auto"/>
        <w:rPr>
          <w:rFonts w:cs="Times New Roman"/>
        </w:rPr>
      </w:pPr>
      <w:r w:rsidRPr="00E932DC">
        <w:rPr>
          <w:rFonts w:cs="Times New Roman"/>
        </w:rPr>
        <w:t>2. Nell’articolo 1, comma 160, della legge 28 dicembre 2015 n. 208, la lettera a) è soppressa.</w:t>
      </w:r>
    </w:p>
    <w:p w:rsidR="00BB4929" w:rsidRPr="00E932DC" w:rsidRDefault="00BB4929" w:rsidP="00091294">
      <w:pPr>
        <w:spacing w:after="0" w:line="240" w:lineRule="auto"/>
        <w:rPr>
          <w:rFonts w:cs="Times New Roman"/>
          <w:lang w:eastAsia="it-IT"/>
        </w:rPr>
      </w:pPr>
    </w:p>
    <w:p w:rsidR="00BB4929" w:rsidRPr="00E932DC" w:rsidRDefault="00BB4929" w:rsidP="00091294">
      <w:pPr>
        <w:pStyle w:val="Titolo1"/>
        <w:spacing w:line="240" w:lineRule="auto"/>
        <w:rPr>
          <w:rFonts w:cs="Times New Roman"/>
          <w:szCs w:val="22"/>
        </w:rPr>
      </w:pPr>
      <w:bookmarkStart w:id="69" w:name="_Toc23409571"/>
      <w:r w:rsidRPr="00E932DC">
        <w:rPr>
          <w:rFonts w:cs="Times New Roman"/>
          <w:szCs w:val="22"/>
        </w:rPr>
        <w:t>Titolo IX</w:t>
      </w:r>
      <w:r w:rsidRPr="00E932DC">
        <w:rPr>
          <w:rFonts w:cs="Times New Roman"/>
          <w:szCs w:val="22"/>
        </w:rPr>
        <w:br/>
        <w:t>Misure di settore</w:t>
      </w:r>
      <w:bookmarkEnd w:id="69"/>
    </w:p>
    <w:p w:rsidR="00D71F4D" w:rsidRPr="00E932DC" w:rsidRDefault="00D71F4D" w:rsidP="00D71F4D">
      <w:pPr>
        <w:rPr>
          <w:rFonts w:cs="Times New Roman"/>
        </w:rPr>
      </w:pPr>
    </w:p>
    <w:p w:rsidR="00BB4929" w:rsidRPr="00E932DC" w:rsidRDefault="00BB4929" w:rsidP="00091294">
      <w:pPr>
        <w:pStyle w:val="Titolo1"/>
        <w:spacing w:line="240" w:lineRule="auto"/>
        <w:rPr>
          <w:rFonts w:cs="Times New Roman"/>
          <w:szCs w:val="22"/>
        </w:rPr>
      </w:pPr>
      <w:bookmarkStart w:id="70" w:name="_Toc23409572"/>
      <w:r w:rsidRPr="00E932DC">
        <w:rPr>
          <w:rFonts w:cs="Times New Roman"/>
          <w:szCs w:val="22"/>
        </w:rPr>
        <w:t>Capo I</w:t>
      </w:r>
      <w:r w:rsidRPr="00E932DC">
        <w:rPr>
          <w:rFonts w:cs="Times New Roman"/>
          <w:szCs w:val="22"/>
        </w:rPr>
        <w:br/>
        <w:t>Misure in materia di cultura e informazione</w:t>
      </w:r>
      <w:bookmarkEnd w:id="70"/>
    </w:p>
    <w:p w:rsidR="00D71F4D" w:rsidRPr="00E932DC" w:rsidRDefault="00D71F4D" w:rsidP="00D71F4D">
      <w:pPr>
        <w:rPr>
          <w:rFonts w:cs="Times New Roman"/>
        </w:rPr>
      </w:pPr>
    </w:p>
    <w:p w:rsidR="00BB4929" w:rsidRPr="00E932DC" w:rsidRDefault="00BB4929" w:rsidP="00DA5BB3">
      <w:pPr>
        <w:pStyle w:val="Titolo2"/>
      </w:pPr>
      <w:bookmarkStart w:id="71" w:name="_Toc23409573"/>
      <w:r w:rsidRPr="00E932DC">
        <w:t>Art. 4</w:t>
      </w:r>
      <w:r w:rsidR="00B40F5F" w:rsidRPr="00E932DC">
        <w:t>3</w:t>
      </w:r>
      <w:r w:rsidRPr="00E932DC">
        <w:br/>
        <w:t>(App 18)</w:t>
      </w:r>
      <w:bookmarkEnd w:id="71"/>
    </w:p>
    <w:p w:rsidR="00BB4929" w:rsidRPr="00E932DC" w:rsidRDefault="00BB4929" w:rsidP="00091294">
      <w:pPr>
        <w:spacing w:after="0"/>
        <w:rPr>
          <w:rFonts w:cs="Times New Roman"/>
        </w:rPr>
      </w:pPr>
      <w:r w:rsidRPr="00E932DC">
        <w:rPr>
          <w:rFonts w:cs="Times New Roman"/>
        </w:rPr>
        <w:t xml:space="preserve">1. Al fine di promuovere lo sviluppo della cultura e la conoscenza del patrimonio culturale, a tutti i residenti nel territorio nazionale in possesso, ove previsto, di permesso di soggiorno in corso di validità, i quali compiono diciotto anni di età </w:t>
      </w:r>
      <w:r w:rsidRPr="00E932DC">
        <w:rPr>
          <w:rFonts w:cs="Times New Roman"/>
          <w:bCs/>
        </w:rPr>
        <w:t>nel</w:t>
      </w:r>
      <w:r w:rsidRPr="00E932DC">
        <w:rPr>
          <w:rFonts w:cs="Times New Roman"/>
        </w:rPr>
        <w:t xml:space="preserve"> 2020, è assegnata, </w:t>
      </w:r>
      <w:r w:rsidRPr="00E932DC">
        <w:rPr>
          <w:rFonts w:cs="Times New Roman"/>
          <w:bCs/>
        </w:rPr>
        <w:t>nell’anno del compimento del diciottesimo anno e</w:t>
      </w:r>
      <w:r w:rsidRPr="00E932DC">
        <w:rPr>
          <w:rFonts w:cs="Times New Roman"/>
        </w:rPr>
        <w:t xml:space="preserve"> nel rispetto del limite massimo di spesa 160 milioni di euro</w:t>
      </w:r>
      <w:r w:rsidRPr="00E932DC">
        <w:rPr>
          <w:rFonts w:cs="Times New Roman"/>
          <w:bCs/>
        </w:rPr>
        <w:t xml:space="preserve"> </w:t>
      </w:r>
      <w:r w:rsidRPr="00E932DC">
        <w:rPr>
          <w:rFonts w:cs="Times New Roman"/>
        </w:rPr>
        <w:t xml:space="preserve">per l’anno 2020, una Carta elettronica, utilizzabile per acquistare biglietti per rappresentazioni teatrali e cinematografiche e spettacoli dal vivo, libri, abbonamenti a quotidiani anche in formato digitale, musica registrata, prodotti dell'editoria audiovisiva, titoli di accesso a musei, mostre ed eventi culturali, monumenti, gallerie, aree archeologiche e parchi naturali nonché per sostenere i costi relativi a corsi di musica, di teatro o di lingua straniera </w:t>
      </w:r>
    </w:p>
    <w:p w:rsidR="00BB4929" w:rsidRPr="00E932DC" w:rsidRDefault="00BB4929" w:rsidP="00091294">
      <w:pPr>
        <w:spacing w:after="0"/>
        <w:rPr>
          <w:rFonts w:cs="Times New Roman"/>
          <w:lang w:eastAsia="it-IT"/>
        </w:rPr>
      </w:pPr>
      <w:r w:rsidRPr="00E932DC">
        <w:rPr>
          <w:rFonts w:cs="Times New Roman"/>
        </w:rPr>
        <w:t xml:space="preserve">2. Le somme assegnate con la Carta non costituiscono reddito imponibile del beneficiario e non rilevano ai fini del computo del valore dell'indicatore della situazione economica equivalente. Con decreto del Ministro per i beni e le attività culturali </w:t>
      </w:r>
      <w:r w:rsidRPr="00E932DC">
        <w:rPr>
          <w:rFonts w:cs="Times New Roman"/>
          <w:bCs/>
        </w:rPr>
        <w:t>e per il turismo</w:t>
      </w:r>
      <w:r w:rsidRPr="00E932DC">
        <w:rPr>
          <w:rFonts w:cs="Times New Roman"/>
        </w:rPr>
        <w:t>, di concerto con il Ministro dell'economia e delle finanze, da adottare entro sessanta giorni dalla data di entrata in vigore della presente legge, sono definiti gli importi nominali da assegnare nel rispetto del limite di spesa di cui al comma 1</w:t>
      </w:r>
      <w:r w:rsidR="00D71F4D" w:rsidRPr="00E932DC">
        <w:rPr>
          <w:rFonts w:cs="Times New Roman"/>
        </w:rPr>
        <w:t>,</w:t>
      </w:r>
      <w:r w:rsidRPr="00E932DC">
        <w:rPr>
          <w:rFonts w:cs="Times New Roman"/>
        </w:rPr>
        <w:t xml:space="preserve"> i criteri e le modalità di attribuzione e di utilizzo della Carta.</w:t>
      </w:r>
    </w:p>
    <w:p w:rsidR="00BB4929" w:rsidRPr="00E932DC" w:rsidRDefault="00BB4929" w:rsidP="00091294">
      <w:pPr>
        <w:spacing w:after="0"/>
        <w:rPr>
          <w:rFonts w:cs="Times New Roman"/>
          <w:lang w:eastAsia="it-IT"/>
        </w:rPr>
      </w:pPr>
    </w:p>
    <w:p w:rsidR="00BB4929" w:rsidRPr="00E932DC" w:rsidRDefault="00BB4929" w:rsidP="00DA5BB3">
      <w:pPr>
        <w:pStyle w:val="Titolo2"/>
      </w:pPr>
      <w:bookmarkStart w:id="72" w:name="_Toc23409574"/>
      <w:r w:rsidRPr="00E932DC">
        <w:t>Art. 4</w:t>
      </w:r>
      <w:r w:rsidR="00B40F5F" w:rsidRPr="00E932DC">
        <w:t>4</w:t>
      </w:r>
      <w:r w:rsidRPr="00E932DC">
        <w:br/>
        <w:t>(</w:t>
      </w:r>
      <w:r w:rsidR="003E03F4" w:rsidRPr="00E932DC">
        <w:rPr>
          <w:lang w:eastAsia="en-US"/>
        </w:rPr>
        <w:t>Interventi per il Ministero per i beni e le attività culturali e per il turismo</w:t>
      </w:r>
      <w:r w:rsidRPr="00E932DC">
        <w:t>)</w:t>
      </w:r>
      <w:bookmarkEnd w:id="72"/>
    </w:p>
    <w:p w:rsidR="00BB4929" w:rsidRPr="00E932DC" w:rsidRDefault="00BB4929" w:rsidP="000C6C2B">
      <w:pPr>
        <w:pStyle w:val="NormaleWeb"/>
        <w:spacing w:before="0" w:beforeAutospacing="0" w:after="0" w:afterAutospacing="0"/>
        <w:jc w:val="both"/>
        <w:rPr>
          <w:sz w:val="22"/>
          <w:szCs w:val="22"/>
        </w:rPr>
      </w:pPr>
      <w:r w:rsidRPr="00E932DC">
        <w:rPr>
          <w:sz w:val="22"/>
          <w:szCs w:val="22"/>
          <w:lang w:eastAsia="en-US"/>
        </w:rPr>
        <w:t xml:space="preserve">1. A decorrere dall’anno 2020, è autorizzata la spesa di 22,5 milioni di euro annui da destinare al personale non dirigenziale del Ministero per i beni e le attività culturali e per il turismo, per indennità aventi carattere di certezza, continuità e stabilità, determinate con successivo provvedimento ministeriale. Ai relativi oneri si provvede mediante utilizzo di una quota corrispondente dei proventi derivanti dalla vendita dei biglietti di ingresso, degli istituti e luoghi della cultura di appartenenza statale, di cui all’articolo 110 del decreto legislativo 22 gennaio 2004, n. 42, al netto dell'eventuale aggio, già iscritti </w:t>
      </w:r>
      <w:r w:rsidRPr="00E932DC">
        <w:rPr>
          <w:bCs/>
          <w:sz w:val="22"/>
          <w:szCs w:val="22"/>
          <w:lang w:eastAsia="en-US"/>
        </w:rPr>
        <w:t>nello stato di previsione della spesa del Ministero per i beni e le attività culturali e per il turismo</w:t>
      </w:r>
      <w:r w:rsidRPr="00E932DC">
        <w:rPr>
          <w:sz w:val="22"/>
          <w:szCs w:val="22"/>
          <w:lang w:eastAsia="en-US"/>
        </w:rPr>
        <w:t xml:space="preserve">, che </w:t>
      </w:r>
      <w:r w:rsidRPr="00E932DC">
        <w:rPr>
          <w:bCs/>
          <w:sz w:val="22"/>
          <w:szCs w:val="22"/>
          <w:lang w:eastAsia="en-US"/>
        </w:rPr>
        <w:t>sono conseguentemente ridotti in termini di competenza e di cassa.</w:t>
      </w:r>
    </w:p>
    <w:p w:rsidR="00BB4929" w:rsidRPr="00E932DC" w:rsidRDefault="00BB4929" w:rsidP="000C6C2B">
      <w:pPr>
        <w:pStyle w:val="NormaleWeb"/>
        <w:spacing w:before="0" w:beforeAutospacing="0" w:after="0" w:afterAutospacing="0"/>
        <w:jc w:val="both"/>
        <w:rPr>
          <w:sz w:val="22"/>
          <w:szCs w:val="22"/>
          <w:lang w:eastAsia="en-US"/>
        </w:rPr>
      </w:pPr>
      <w:r w:rsidRPr="00E932DC">
        <w:rPr>
          <w:sz w:val="22"/>
          <w:szCs w:val="22"/>
          <w:lang w:eastAsia="en-US"/>
        </w:rPr>
        <w:t xml:space="preserve">2. A decorrere dall’anno 2020, una quota dei proventi derivanti dalla vendita dei biglietti di ingresso agli istituti e luoghi della cultura statali ai sensi dell’articolo 110 del decreto legislativo 22 gennaio 2004, n. 42, al netto dell'eventuale aggio e della spesa autorizzata ai sensi del comma 1, prodotti nell’anno precedente a quello di riferimento, è versata all’entrata del bilancio dello Stato entro il 31 luglio di ciascun anno, per essere destinata nella misura di 10 milioni di euro annui e in deroga ai limiti finanziari disposti dalla normativa vigente, al trattamento economico accessorio del personale, non dirigenziale, del Ministero per i beni e le attività culturali e per il turismo, al  fine di fronteggiare le indilazionabili e inderogabili esigenze di </w:t>
      </w:r>
      <w:r w:rsidRPr="00E932DC">
        <w:rPr>
          <w:sz w:val="22"/>
          <w:szCs w:val="22"/>
          <w:lang w:eastAsia="en-US"/>
        </w:rPr>
        <w:lastRenderedPageBreak/>
        <w:t>lavoro eccezionali connesse con il potenziamento del funzionamento dei servizi e con lo svolgimento di specifiche attività nel settore dei beni culturali.</w:t>
      </w:r>
    </w:p>
    <w:p w:rsidR="003E03F4" w:rsidRPr="00E932DC" w:rsidRDefault="003E03F4" w:rsidP="000C6C2B">
      <w:pPr>
        <w:pStyle w:val="NormaleWeb"/>
        <w:spacing w:before="0" w:beforeAutospacing="0" w:after="0" w:afterAutospacing="0"/>
        <w:jc w:val="both"/>
        <w:rPr>
          <w:sz w:val="22"/>
          <w:szCs w:val="22"/>
        </w:rPr>
      </w:pPr>
      <w:r w:rsidRPr="00E932DC">
        <w:rPr>
          <w:sz w:val="22"/>
          <w:szCs w:val="22"/>
          <w:lang w:eastAsia="en-US"/>
        </w:rPr>
        <w:t>3. Una quota delle risorse già assegnate con la delibera CIPE 21 marzo 2018, n. 31 al Piano operativo «Cultura e turismo» di competenza del Ministero dei beni e delle attività culturali e del turismo sono destinate, nella misura di 75 milioni di euro per l’anno 2020, all’incremento della dotazione del Fondo per lo sviluppo degli investimenti del cinema e dell’audiovisivo di cui all’articolo 13 della legge 14 novembre 2016, n. 220.</w:t>
      </w:r>
    </w:p>
    <w:p w:rsidR="00BB4929" w:rsidRPr="00E932DC" w:rsidRDefault="00BB4929" w:rsidP="000C6C2B">
      <w:pPr>
        <w:pStyle w:val="Titolo2"/>
        <w:rPr>
          <w:b w:val="0"/>
          <w:i w:val="0"/>
          <w:szCs w:val="22"/>
        </w:rPr>
      </w:pPr>
    </w:p>
    <w:p w:rsidR="00BB4929" w:rsidRPr="00E932DC" w:rsidRDefault="00BB4929" w:rsidP="00E912A3">
      <w:pPr>
        <w:pStyle w:val="Titolo2"/>
      </w:pPr>
      <w:bookmarkStart w:id="73" w:name="_Toc23409575"/>
      <w:r w:rsidRPr="00E932DC">
        <w:t>Art. 4</w:t>
      </w:r>
      <w:r w:rsidR="00B40F5F" w:rsidRPr="00E932DC">
        <w:t>5</w:t>
      </w:r>
      <w:r w:rsidRPr="00E932DC">
        <w:br/>
        <w:t>(Misure in materia di editoria)</w:t>
      </w:r>
      <w:bookmarkEnd w:id="73"/>
    </w:p>
    <w:p w:rsidR="00BB4929" w:rsidRPr="00E932DC" w:rsidRDefault="00BB4929" w:rsidP="00091294">
      <w:pPr>
        <w:spacing w:after="0" w:line="240" w:lineRule="auto"/>
        <w:rPr>
          <w:rFonts w:cs="Times New Roman"/>
        </w:rPr>
      </w:pPr>
      <w:r w:rsidRPr="00E932DC">
        <w:rPr>
          <w:rFonts w:cs="Times New Roman"/>
          <w:bCs/>
        </w:rPr>
        <w:t xml:space="preserve">1. </w:t>
      </w:r>
      <w:r w:rsidRPr="00E932DC">
        <w:rPr>
          <w:rFonts w:cs="Times New Roman"/>
        </w:rPr>
        <w:t>A decorrere dall’anno 2020, alle scuole pubbliche di ogni ordine e grado, che acquistano uno o più abbonamenti a quotidiani e periodici, anche in formato digitale, è attribuito, previa istanza diretta al Dipartimento per l'informazione e l'editoria della Presidenza del Consiglio dei ministri, un contributo fino all’80 per cento della spesa sostenuta entro l’anno precedente. Con decreto del capo del Dipartimento per l'informazione e l'editoria della Presidenza del Consiglio dei ministri è emanato annualmente un bando per l'assegnazione del contributo.</w:t>
      </w:r>
    </w:p>
    <w:p w:rsidR="00BB4929" w:rsidRPr="00E932DC" w:rsidRDefault="00D71F4D" w:rsidP="00091294">
      <w:pPr>
        <w:spacing w:after="0" w:line="240" w:lineRule="auto"/>
        <w:rPr>
          <w:rFonts w:cs="Times New Roman"/>
        </w:rPr>
      </w:pPr>
      <w:r w:rsidRPr="00E932DC">
        <w:rPr>
          <w:rFonts w:cs="Times New Roman"/>
          <w:iCs/>
        </w:rPr>
        <w:t xml:space="preserve">2. </w:t>
      </w:r>
      <w:r w:rsidR="00BB4929" w:rsidRPr="00E932DC">
        <w:rPr>
          <w:rFonts w:cs="Times New Roman"/>
          <w:iCs/>
        </w:rPr>
        <w:t xml:space="preserve">I contributi sono concessi nel limite massimo di spesa, che costituisce tetto all’erogazione del beneficio, stabilito annualmente con il decreto del Presidente del Consiglio dei ministri di cui all’articolo 1, comma 6, della </w:t>
      </w:r>
      <w:r w:rsidR="00BB4929" w:rsidRPr="00E932DC">
        <w:rPr>
          <w:rFonts w:cs="Times New Roman"/>
          <w:bCs/>
          <w:iCs/>
        </w:rPr>
        <w:t>legge 26 ottobre 2016, n. 198, nell’ambito della quota delle risorse del Fondo</w:t>
      </w:r>
      <w:r w:rsidR="00BB4929" w:rsidRPr="00E932DC">
        <w:rPr>
          <w:rFonts w:cs="Times New Roman"/>
          <w:bCs/>
        </w:rPr>
        <w:t xml:space="preserve"> </w:t>
      </w:r>
      <w:r w:rsidR="00BB4929" w:rsidRPr="00E932DC">
        <w:rPr>
          <w:rFonts w:cs="Times New Roman"/>
          <w:bCs/>
          <w:iCs/>
        </w:rPr>
        <w:t xml:space="preserve">per il pluralismo e l'innovazione dell'informazione, di cui all'articolo 1 della stessa legge </w:t>
      </w:r>
      <w:r w:rsidR="00BB4929" w:rsidRPr="00E932DC">
        <w:rPr>
          <w:rFonts w:cs="Times New Roman"/>
          <w:iCs/>
        </w:rPr>
        <w:t xml:space="preserve">destinata agli interventi di competenza della Presidenza del Consiglio dei ministri </w:t>
      </w:r>
      <w:r w:rsidR="00BB4929" w:rsidRPr="00E932DC">
        <w:rPr>
          <w:rFonts w:cs="Times New Roman"/>
          <w:bCs/>
          <w:iCs/>
        </w:rPr>
        <w:t xml:space="preserve">e comunque per un importo non superiore a 20 milioni di euro </w:t>
      </w:r>
      <w:r w:rsidR="00BB4929" w:rsidRPr="00E932DC">
        <w:rPr>
          <w:rFonts w:cs="Times New Roman"/>
        </w:rPr>
        <w:t>annui, a decorrere dal 2020.</w:t>
      </w:r>
    </w:p>
    <w:p w:rsidR="00BB4929" w:rsidRPr="00E932DC" w:rsidRDefault="00BB4929" w:rsidP="00480D1F">
      <w:pPr>
        <w:rPr>
          <w:rFonts w:cs="Times New Roman"/>
        </w:rPr>
      </w:pPr>
      <w:r w:rsidRPr="00E932DC">
        <w:rPr>
          <w:rFonts w:cs="Times New Roman"/>
        </w:rPr>
        <w:t xml:space="preserve">3.In previsione di una revisione organica della normativa a tutela del pluralismo dell’informazione, che tenga conto anche delle nuove modalità di fruizione dell'informazione da parte dei cittadini, tutti i termini di cui all’articolo 1, comma 810, della legge 30 dicembre 2018, n. 145, sono differiti di dodici mesi. Sono conseguentemente differite le riduzioni applicabili alla contribuzione diretta, di cui al decreto legislativo 15 maggio 2017, n. 70. </w:t>
      </w:r>
    </w:p>
    <w:p w:rsidR="00BB4929" w:rsidRPr="00E932DC" w:rsidRDefault="00BB4929" w:rsidP="00480D1F">
      <w:pPr>
        <w:rPr>
          <w:rFonts w:cs="Times New Roman"/>
        </w:rPr>
      </w:pPr>
    </w:p>
    <w:p w:rsidR="00BB4929" w:rsidRPr="00E932DC" w:rsidRDefault="00BB4929" w:rsidP="00E912A3">
      <w:pPr>
        <w:pStyle w:val="Titolo2"/>
      </w:pPr>
      <w:bookmarkStart w:id="74" w:name="_Toc23409576"/>
      <w:r w:rsidRPr="00E932DC">
        <w:t>Art. 4</w:t>
      </w:r>
      <w:r w:rsidR="00B40F5F" w:rsidRPr="00E932DC">
        <w:t>6</w:t>
      </w:r>
      <w:r w:rsidRPr="00E932DC">
        <w:br/>
        <w:t>(</w:t>
      </w:r>
      <w:r w:rsidR="007E2947" w:rsidRPr="00EE52F1">
        <w:t xml:space="preserve">Affidamento del servizio </w:t>
      </w:r>
      <w:r w:rsidR="007E2947">
        <w:t xml:space="preserve">di trasmissione </w:t>
      </w:r>
      <w:r w:rsidR="007E2947" w:rsidRPr="00EE52F1">
        <w:t>radio</w:t>
      </w:r>
      <w:r w:rsidR="007E2947">
        <w:t>fonica</w:t>
      </w:r>
      <w:r w:rsidR="007E2947" w:rsidRPr="00EE52F1">
        <w:t xml:space="preserve"> delle sedute parlamentari</w:t>
      </w:r>
      <w:r w:rsidRPr="00E932DC">
        <w:t>)</w:t>
      </w:r>
      <w:bookmarkEnd w:id="74"/>
    </w:p>
    <w:p w:rsidR="007E2947" w:rsidRPr="00A6517D" w:rsidRDefault="007E2947" w:rsidP="00A6517D">
      <w:pPr>
        <w:spacing w:after="0" w:line="240" w:lineRule="auto"/>
        <w:rPr>
          <w:color w:val="FF0000"/>
        </w:rPr>
      </w:pPr>
      <w:r w:rsidRPr="00A6517D">
        <w:rPr>
          <w:color w:val="FF0000"/>
        </w:rPr>
        <w:t>1. Fino all’espletamento della procedura di affidamento del servizio di trasmissione radiofonica delle sedute parlamentari, da completarsi entro il 30 aprile 2020, è prorogato il regime convenzionale con il Centro di produzione Spa, ai sensi dell’articolo 1, comma 1, della legge 11 luglio 1998, n. 224. Per espletamento del servizio è autorizzata una spesa fino al massimo di 8 milioni di euro per l’anno 2020. </w:t>
      </w:r>
    </w:p>
    <w:p w:rsidR="007E2947" w:rsidRPr="00A6517D" w:rsidRDefault="007E2947" w:rsidP="00A6517D">
      <w:pPr>
        <w:spacing w:after="0" w:line="240" w:lineRule="auto"/>
        <w:rPr>
          <w:color w:val="FF0000"/>
        </w:rPr>
      </w:pPr>
      <w:r w:rsidRPr="00A6517D">
        <w:rPr>
          <w:color w:val="FF0000"/>
        </w:rPr>
        <w:t xml:space="preserve">2. Decorso il termine di cui al comma 1, il servizio di trasmissione si intende risolto di diritto salvo che </w:t>
      </w:r>
      <w:r w:rsidRPr="00A6517D">
        <w:rPr>
          <w:b/>
          <w:color w:val="FF0000"/>
        </w:rPr>
        <w:t>a tale data</w:t>
      </w:r>
      <w:r w:rsidRPr="00A6517D">
        <w:rPr>
          <w:color w:val="FF0000"/>
        </w:rPr>
        <w:t xml:space="preserve"> la procedura </w:t>
      </w:r>
      <w:r w:rsidRPr="00A6517D">
        <w:rPr>
          <w:b/>
          <w:color w:val="FF0000"/>
        </w:rPr>
        <w:t>non sia stata ancora conclusa</w:t>
      </w:r>
      <w:r w:rsidRPr="00A6517D">
        <w:rPr>
          <w:color w:val="FF0000"/>
        </w:rPr>
        <w:t>.</w:t>
      </w:r>
    </w:p>
    <w:p w:rsidR="00BB4929" w:rsidRPr="00E932DC" w:rsidRDefault="00BB4929" w:rsidP="00091294">
      <w:pPr>
        <w:spacing w:after="0" w:line="240" w:lineRule="auto"/>
        <w:rPr>
          <w:rFonts w:cs="Times New Roman"/>
        </w:rPr>
      </w:pPr>
    </w:p>
    <w:p w:rsidR="00BB4929" w:rsidRPr="00E932DC" w:rsidRDefault="00BB4929" w:rsidP="00E912A3">
      <w:pPr>
        <w:pStyle w:val="Titolo2"/>
      </w:pPr>
      <w:bookmarkStart w:id="75" w:name="_Toc23409577"/>
      <w:r w:rsidRPr="00E932DC">
        <w:t>Art.</w:t>
      </w:r>
      <w:r w:rsidR="007E2947">
        <w:t xml:space="preserve"> </w:t>
      </w:r>
      <w:r w:rsidRPr="00E932DC">
        <w:t>4</w:t>
      </w:r>
      <w:r w:rsidR="00B40F5F" w:rsidRPr="00E932DC">
        <w:t>7</w:t>
      </w:r>
      <w:r w:rsidRPr="00E932DC">
        <w:br/>
        <w:t>(Misure per l’innovazione)</w:t>
      </w:r>
      <w:bookmarkEnd w:id="75"/>
    </w:p>
    <w:p w:rsidR="00BB4929" w:rsidRPr="00E932DC" w:rsidRDefault="00BB4929" w:rsidP="0077524A">
      <w:pPr>
        <w:spacing w:after="0" w:line="240" w:lineRule="auto"/>
        <w:rPr>
          <w:rFonts w:cs="Times New Roman"/>
        </w:rPr>
      </w:pPr>
      <w:r w:rsidRPr="00E932DC">
        <w:rPr>
          <w:rFonts w:cs="Times New Roman"/>
          <w:iCs/>
        </w:rPr>
        <w:t xml:space="preserve">1. Ai fini del rafforzamento strutturale dei processi di innovazione tecnologica e di digitalizzazione di competenza del Dipartimento per la trasformazione digitale della Presidenza del Consiglio dei ministri, l’autorizzazione di spesa di cui all’articolo 8, comma 1-quinquies del decreto legge 14 dicembre 2018, n. 135, convertito con modificazioni dalla legge 11 febbraio 2019, n. 12, è incrementata di 6 milioni di euro per l’anno 2020, 8 milioni di euro per l’anno 2021 e 10 milioni di euro  a decorrere dall’anno 2022. </w:t>
      </w:r>
    </w:p>
    <w:p w:rsidR="00BB4929" w:rsidRPr="00E932DC" w:rsidRDefault="00BB4929" w:rsidP="0077524A">
      <w:pPr>
        <w:spacing w:after="0" w:line="240" w:lineRule="auto"/>
        <w:rPr>
          <w:rFonts w:cs="Times New Roman"/>
          <w:iCs/>
        </w:rPr>
      </w:pPr>
      <w:r w:rsidRPr="00E932DC">
        <w:rPr>
          <w:rFonts w:cs="Times New Roman"/>
        </w:rPr>
        <w:t>2. Per l’avvio della realizzazione delle azioni, delle iniziative e dei progetti connessi e strumentali all’attuazione dell’Agenda digitale italiana, in coerenza con gli obiettivi dell’Agenda digitale europea, nonché per le azioni, le iniziative ed i progetti di innovazione e delle connesse attività di comunicazione, è autorizzata la spesa di 5 milioni di euro per ciascuno degli anni 2020 e 2021</w:t>
      </w:r>
      <w:r w:rsidRPr="00E932DC">
        <w:rPr>
          <w:rFonts w:cs="Times New Roman"/>
          <w:iCs/>
        </w:rPr>
        <w:t>.</w:t>
      </w:r>
    </w:p>
    <w:p w:rsidR="00BB4929" w:rsidRPr="00E932DC" w:rsidRDefault="00BB4929" w:rsidP="0077524A">
      <w:pPr>
        <w:spacing w:after="0" w:line="240" w:lineRule="auto"/>
        <w:rPr>
          <w:rFonts w:cs="Times New Roman"/>
        </w:rPr>
      </w:pPr>
      <w:r w:rsidRPr="00E932DC">
        <w:rPr>
          <w:rFonts w:cs="Times New Roman"/>
          <w:iCs/>
        </w:rPr>
        <w:t xml:space="preserve">3. Al comma 1-ter dell’articolo 8 della legge 14 dicembre 2018, n. 135, convertita in legge, con modificazioni, dall’articolo 1 della legge 11 febbraio 2019, n. 12, è aggiunto il seguente periodo «Allo stesso fine e per lo sviluppo e la diffusione dell’uso delle tecnologie tra cittadini, imprese e pubblica amministrazione, il Presidente del Consiglio dei ministri, o il Ministro delegato, individua, promuove e </w:t>
      </w:r>
      <w:r w:rsidRPr="00E932DC">
        <w:rPr>
          <w:rFonts w:cs="Times New Roman"/>
          <w:iCs/>
        </w:rPr>
        <w:lastRenderedPageBreak/>
        <w:t>gestisce progetti di innovazione tecnologica e di trasformazione digitale di rilevanza strategica e di interesse nazionale».</w:t>
      </w:r>
    </w:p>
    <w:p w:rsidR="00BB4929" w:rsidRPr="00E932DC" w:rsidRDefault="00BB4929" w:rsidP="0077524A">
      <w:pPr>
        <w:pStyle w:val="Titolo1"/>
        <w:spacing w:line="240" w:lineRule="auto"/>
        <w:rPr>
          <w:rFonts w:cs="Times New Roman"/>
          <w:szCs w:val="22"/>
        </w:rPr>
      </w:pPr>
    </w:p>
    <w:p w:rsidR="00BB4929" w:rsidRPr="00E932DC" w:rsidRDefault="00BB4929" w:rsidP="00091294">
      <w:pPr>
        <w:pStyle w:val="Titolo1"/>
        <w:spacing w:line="240" w:lineRule="auto"/>
        <w:rPr>
          <w:rFonts w:cs="Times New Roman"/>
          <w:szCs w:val="22"/>
        </w:rPr>
      </w:pPr>
      <w:bookmarkStart w:id="76" w:name="_Toc23409578"/>
      <w:r w:rsidRPr="00E932DC">
        <w:rPr>
          <w:rFonts w:cs="Times New Roman"/>
          <w:szCs w:val="22"/>
        </w:rPr>
        <w:t>Capo II</w:t>
      </w:r>
      <w:r w:rsidRPr="00E932DC">
        <w:rPr>
          <w:rFonts w:cs="Times New Roman"/>
          <w:szCs w:val="22"/>
        </w:rPr>
        <w:br/>
        <w:t>Misure in materia di giustizia</w:t>
      </w:r>
      <w:bookmarkEnd w:id="76"/>
    </w:p>
    <w:p w:rsidR="00D71F4D" w:rsidRPr="00E932DC" w:rsidRDefault="00D71F4D" w:rsidP="00D71F4D">
      <w:pPr>
        <w:rPr>
          <w:rFonts w:cs="Times New Roman"/>
        </w:rPr>
      </w:pPr>
    </w:p>
    <w:p w:rsidR="00BB4929" w:rsidRPr="00E932DC" w:rsidRDefault="00BB4929" w:rsidP="00E912A3">
      <w:pPr>
        <w:pStyle w:val="Titolo2"/>
      </w:pPr>
      <w:bookmarkStart w:id="77" w:name="_Toc23409579"/>
      <w:r w:rsidRPr="00E932DC">
        <w:t>Art. 4</w:t>
      </w:r>
      <w:r w:rsidR="00B40F5F" w:rsidRPr="00E932DC">
        <w:t>8</w:t>
      </w:r>
      <w:r w:rsidRPr="00E932DC">
        <w:br/>
        <w:t>(Autorizzazione all’assunzione di magistrati vincitori di concorso)</w:t>
      </w:r>
      <w:bookmarkEnd w:id="77"/>
    </w:p>
    <w:p w:rsidR="00BB4929" w:rsidRPr="00E932DC" w:rsidRDefault="00BB4929" w:rsidP="00091294">
      <w:pPr>
        <w:spacing w:after="0"/>
        <w:rPr>
          <w:rFonts w:cs="Times New Roman"/>
        </w:rPr>
      </w:pPr>
      <w:r w:rsidRPr="00E932DC">
        <w:rPr>
          <w:rFonts w:cs="Times New Roman"/>
        </w:rPr>
        <w:t xml:space="preserve">1. Il Ministero della Giustizia è autorizzato nell’anno 2020, in aggiunta alle facoltà </w:t>
      </w:r>
      <w:proofErr w:type="spellStart"/>
      <w:r w:rsidRPr="00E932DC">
        <w:rPr>
          <w:rFonts w:cs="Times New Roman"/>
        </w:rPr>
        <w:t>assunzionali</w:t>
      </w:r>
      <w:proofErr w:type="spellEnd"/>
      <w:r w:rsidRPr="00E932DC">
        <w:rPr>
          <w:rFonts w:cs="Times New Roman"/>
        </w:rPr>
        <w:t xml:space="preserve"> previste dalla normativa vigente, ad assumere magistrati ordinari vincitori di concorso già bandito alla data di entrata in vigore della presente legge.</w:t>
      </w:r>
    </w:p>
    <w:p w:rsidR="00BB4929" w:rsidRPr="00E932DC" w:rsidRDefault="00BB4929" w:rsidP="00091294">
      <w:pPr>
        <w:spacing w:after="0"/>
        <w:rPr>
          <w:rFonts w:cs="Times New Roman"/>
        </w:rPr>
      </w:pPr>
      <w:r w:rsidRPr="00E932DC">
        <w:rPr>
          <w:rFonts w:cs="Times New Roman"/>
        </w:rPr>
        <w:t>2. Per l’attuazione delle disposizioni di cui al comma 1 è autorizzata la spesa nel limite di euro 13.962.056 per l’anno 2020, di euro 16.695.800 per l’anno 2021, di euro 18.258.140 per l’anno 2022, di euro 18.617.344 per l’anno 2023, di euro 23.615.918 per l’anno 2024, di euro 23.755.234 per l’anno 2025, di euro 24.182.536 per l’anno 2026, di euro 24.681.056 per l’anno 2027, di euro 25.108.360 per l’anno 2028 e di euro 25.606.880 a decorrere dall’anno 2029.</w:t>
      </w:r>
    </w:p>
    <w:p w:rsidR="00BB4929" w:rsidRPr="00E932DC" w:rsidRDefault="00BB4929" w:rsidP="00091294">
      <w:pPr>
        <w:spacing w:after="0"/>
        <w:rPr>
          <w:rFonts w:cs="Times New Roman"/>
        </w:rPr>
      </w:pPr>
    </w:p>
    <w:p w:rsidR="00BB4929" w:rsidRPr="00E932DC" w:rsidRDefault="00BB4929" w:rsidP="00E912A3">
      <w:pPr>
        <w:pStyle w:val="Titolo2"/>
      </w:pPr>
      <w:bookmarkStart w:id="78" w:name="_Toc23409580"/>
      <w:r w:rsidRPr="00E932DC">
        <w:t>Art. 4</w:t>
      </w:r>
      <w:r w:rsidR="00B40F5F" w:rsidRPr="00E932DC">
        <w:t>9</w:t>
      </w:r>
      <w:r w:rsidRPr="00E932DC">
        <w:br/>
        <w:t>(Disposizioni in materia di personale dell’Amministrazione della giustizia)</w:t>
      </w:r>
      <w:bookmarkEnd w:id="78"/>
    </w:p>
    <w:p w:rsidR="00BB4929" w:rsidRPr="00E932DC" w:rsidRDefault="00BB4929" w:rsidP="00091294">
      <w:pPr>
        <w:spacing w:after="0"/>
        <w:ind w:right="-1"/>
        <w:contextualSpacing/>
        <w:rPr>
          <w:rFonts w:cs="Times New Roman"/>
        </w:rPr>
      </w:pPr>
      <w:r w:rsidRPr="00E932DC">
        <w:rPr>
          <w:rFonts w:cs="Times New Roman"/>
        </w:rPr>
        <w:t>1. All’articolo 1 della legge 30 dicembre 2018, n. 145, dopo il comma 311, è aggiunto il seguente: “311-bis. Con decreto del Ministro della giustizia, di concerto con il Ministro per la pubblica amministrazione, sono determinati le modalità e i criteri per le assunzioni di cui al comma 311.”.</w:t>
      </w:r>
    </w:p>
    <w:p w:rsidR="00BB4929" w:rsidRPr="00E932DC" w:rsidRDefault="00BB4929" w:rsidP="00091294">
      <w:pPr>
        <w:spacing w:after="0"/>
        <w:rPr>
          <w:rFonts w:cs="Times New Roman"/>
        </w:rPr>
      </w:pPr>
      <w:r w:rsidRPr="00E932DC">
        <w:rPr>
          <w:rFonts w:cs="Times New Roman"/>
        </w:rPr>
        <w:t>2. All’articolo 7, comma 1, del decreto-legge 14 dicembre 2018, n. 135, convertito, con modificazioni, dalla legge</w:t>
      </w:r>
      <w:hyperlink r:id="rId26" w:anchor="id=10LX0000873242ART0,__m=document" w:history="1">
        <w:r w:rsidRPr="00E932DC">
          <w:rPr>
            <w:rStyle w:val="Collegamentoipertestuale"/>
            <w:rFonts w:cs="Times New Roman"/>
            <w:iCs/>
            <w:color w:val="auto"/>
            <w:u w:val="none"/>
          </w:rPr>
          <w:t xml:space="preserve"> 11 febbraio 2019, n. 12</w:t>
        </w:r>
      </w:hyperlink>
      <w:r w:rsidRPr="00E932DC">
        <w:rPr>
          <w:rFonts w:cs="Times New Roman"/>
        </w:rPr>
        <w:t xml:space="preserve"> le parole «non oltre il 31 dicembre 2020» sono sostituite dalle seguenti: «non oltre il 31 dicembre 2022».</w:t>
      </w:r>
    </w:p>
    <w:p w:rsidR="00BB4929" w:rsidRPr="00E932DC" w:rsidRDefault="00BB4929" w:rsidP="00091294">
      <w:pPr>
        <w:tabs>
          <w:tab w:val="left" w:pos="567"/>
        </w:tabs>
        <w:spacing w:after="0" w:line="240" w:lineRule="auto"/>
        <w:ind w:right="-1"/>
        <w:rPr>
          <w:rFonts w:cs="Times New Roman"/>
        </w:rPr>
      </w:pPr>
      <w:r w:rsidRPr="00E932DC">
        <w:rPr>
          <w:rFonts w:cs="Times New Roman"/>
        </w:rPr>
        <w:t>3. All’articolo 3, comma 1-bis, del decreto-legge 23 dicembre 2013, n. 146, convertito, con modificazioni, dalla legge 21 febbraio 2014, n. 10, le parole “fino al 31 dicembre 2019” sono sostituite dalle seguenti: “fino al 31 dicembre 2020”</w:t>
      </w:r>
    </w:p>
    <w:p w:rsidR="00BB4929" w:rsidRPr="00E932DC" w:rsidRDefault="00BB4929" w:rsidP="00091294">
      <w:pPr>
        <w:spacing w:after="0"/>
        <w:rPr>
          <w:rFonts w:cs="Times New Roman"/>
          <w:lang w:eastAsia="it-IT"/>
        </w:rPr>
      </w:pPr>
    </w:p>
    <w:p w:rsidR="00BB4929" w:rsidRPr="00E932DC" w:rsidRDefault="00BB4929" w:rsidP="00E912A3">
      <w:pPr>
        <w:pStyle w:val="Titolo2"/>
      </w:pPr>
      <w:bookmarkStart w:id="79" w:name="_Toc22148999"/>
      <w:bookmarkStart w:id="80" w:name="_Toc23409581"/>
      <w:r w:rsidRPr="00E932DC">
        <w:t xml:space="preserve">Art. </w:t>
      </w:r>
      <w:r w:rsidR="00B40F5F" w:rsidRPr="00E932DC">
        <w:t>50</w:t>
      </w:r>
      <w:r w:rsidRPr="00E932DC">
        <w:br/>
        <w:t>(Tesoreria spese processi civili</w:t>
      </w:r>
      <w:bookmarkEnd w:id="79"/>
      <w:r w:rsidRPr="00E932DC">
        <w:t>)</w:t>
      </w:r>
      <w:bookmarkEnd w:id="80"/>
    </w:p>
    <w:p w:rsidR="00C02FB2" w:rsidRPr="00E932DC" w:rsidRDefault="00C02FB2" w:rsidP="00C02FB2">
      <w:pPr>
        <w:spacing w:after="0" w:line="240" w:lineRule="auto"/>
        <w:rPr>
          <w:rFonts w:cs="Times New Roman"/>
        </w:rPr>
      </w:pPr>
      <w:r w:rsidRPr="00E932DC">
        <w:rPr>
          <w:rFonts w:cs="Times New Roman"/>
        </w:rPr>
        <w:t xml:space="preserve">1. All’articolo 2, comma 2-bis, alinea, del </w:t>
      </w:r>
      <w:proofErr w:type="gramStart"/>
      <w:r w:rsidRPr="00E932DC">
        <w:rPr>
          <w:rFonts w:cs="Times New Roman"/>
        </w:rPr>
        <w:t>decreto legge</w:t>
      </w:r>
      <w:proofErr w:type="gramEnd"/>
      <w:r w:rsidRPr="00E932DC">
        <w:rPr>
          <w:rFonts w:cs="Times New Roman"/>
        </w:rPr>
        <w:t xml:space="preserve"> 16 settembre 2008, n. 143, convertito, con modificazioni, dalla legge 13 novembre 2008, n. 181, sono apportate le seguenti modifiche: le parole “dalla data di entrata in vigore del decreto di cui al comma 6-ter del presente articolo” sono sostituite dalle seguenti: “dal 1° luglio 2020”;</w:t>
      </w:r>
    </w:p>
    <w:p w:rsidR="00C02FB2" w:rsidRPr="00E932DC" w:rsidRDefault="00C02FB2" w:rsidP="00C02FB2">
      <w:pPr>
        <w:spacing w:after="0" w:line="240" w:lineRule="auto"/>
        <w:rPr>
          <w:rFonts w:cs="Times New Roman"/>
        </w:rPr>
      </w:pPr>
      <w:r w:rsidRPr="00E932DC">
        <w:rPr>
          <w:rFonts w:cs="Times New Roman"/>
        </w:rPr>
        <w:t>2. All’articolo 2, comma 2-ter, le parole “costituiti dal differenziale rispetto al rendimento finanziario ordinario di cui al comma 6-ter” sono soppresse;</w:t>
      </w:r>
    </w:p>
    <w:p w:rsidR="00C02FB2" w:rsidRPr="00E932DC" w:rsidRDefault="00C02FB2" w:rsidP="00C02FB2">
      <w:pPr>
        <w:spacing w:after="0" w:line="240" w:lineRule="auto"/>
        <w:rPr>
          <w:rFonts w:cs="Times New Roman"/>
        </w:rPr>
      </w:pPr>
      <w:r w:rsidRPr="00E932DC">
        <w:rPr>
          <w:rFonts w:cs="Times New Roman"/>
        </w:rPr>
        <w:t xml:space="preserve">3. All’articolo 2, comma 6-ter, del </w:t>
      </w:r>
      <w:proofErr w:type="gramStart"/>
      <w:r w:rsidRPr="00E932DC">
        <w:rPr>
          <w:rFonts w:cs="Times New Roman"/>
        </w:rPr>
        <w:t>decreto legge</w:t>
      </w:r>
      <w:proofErr w:type="gramEnd"/>
      <w:r w:rsidRPr="00E932DC">
        <w:rPr>
          <w:rFonts w:cs="Times New Roman"/>
        </w:rPr>
        <w:t xml:space="preserve"> 16 settembre 2008, n. 143, convertito, con modificazioni, dalla legge 13 novembre 2008, n. 181 sono apportate le seguenti modificazioni:</w:t>
      </w:r>
    </w:p>
    <w:p w:rsidR="00C02FB2" w:rsidRPr="00E932DC" w:rsidRDefault="00C02FB2" w:rsidP="00C02FB2">
      <w:pPr>
        <w:spacing w:after="0" w:line="240" w:lineRule="auto"/>
        <w:rPr>
          <w:rFonts w:cs="Times New Roman"/>
        </w:rPr>
      </w:pPr>
      <w:r w:rsidRPr="00E932DC">
        <w:rPr>
          <w:rFonts w:cs="Times New Roman"/>
        </w:rPr>
        <w:t xml:space="preserve">a) il primo e il secondo periodo sono sostituiti come segue: “Le disposizioni di cui al </w:t>
      </w:r>
      <w:r w:rsidRPr="00E932DC">
        <w:rPr>
          <w:rFonts w:cs="Times New Roman"/>
          <w:color w:val="000000" w:themeColor="text1"/>
        </w:rPr>
        <w:t xml:space="preserve">decreto n. 127 del 30 luglio 2009, emanato dal Ministro dell’economia e delle finanze, di concerto con il Ministro della giustizia, in forza dell’articolo 61, comma 23, del decreto legge 25 giugno 2008, n. 112, convertito, con modificazioni, dalla legge 6 agosto 2008, n. 133, così come successivamente modificato dal decreto del Ministro dell’economia e delle finanze, di concerto con il Ministro della giustizia  e il Ministro dell’interno, n. 119 del 15 giugno 2010 sono estese, in quanto compatibili, alle somme affluite al Fondo unico di giustizia ai sensi del comma 2-bis del presente articolo. Con decreto del Ministro dell’economia e delle finanze, di concerto con il Ministro della giustizia e il Ministro dell’interno, sono adottate le eventuali ulteriori disposizioni necessarie a dare attuazione alle misure di cui al presente articolo. A decorrere dal 1° luglio 2020, alla società di cui all’articolo 2, comma 1, del </w:t>
      </w:r>
      <w:proofErr w:type="gramStart"/>
      <w:r w:rsidRPr="00E932DC">
        <w:rPr>
          <w:rFonts w:cs="Times New Roman"/>
          <w:color w:val="000000" w:themeColor="text1"/>
        </w:rPr>
        <w:t>decreto legge</w:t>
      </w:r>
      <w:proofErr w:type="gramEnd"/>
      <w:r w:rsidRPr="00E932DC">
        <w:rPr>
          <w:rFonts w:cs="Times New Roman"/>
          <w:color w:val="000000" w:themeColor="text1"/>
        </w:rPr>
        <w:t xml:space="preserve"> 16 settembre 2008, n. 143, convertito, con modificazioni, dalla legge 13 novembre 2008, n. 181 è intestato un conto corrente acceso presso la Tesoreria dello Stato. Sul conto corrente di cui al precedente periodo affluiscono, nel rispetto di quanto previsto ai periodi quinto e sesto del presente comma, </w:t>
      </w:r>
      <w:r w:rsidRPr="00E932DC">
        <w:rPr>
          <w:rFonts w:cs="Times New Roman"/>
        </w:rPr>
        <w:t xml:space="preserve">le somme di denaro oggetto dei procedimenti di cui all’articolo 2, </w:t>
      </w:r>
      <w:r w:rsidRPr="00E932DC">
        <w:rPr>
          <w:rFonts w:cs="Times New Roman"/>
        </w:rPr>
        <w:lastRenderedPageBreak/>
        <w:t xml:space="preserve">comma 2-bis, del </w:t>
      </w:r>
      <w:proofErr w:type="gramStart"/>
      <w:r w:rsidRPr="00E932DC">
        <w:rPr>
          <w:rFonts w:cs="Times New Roman"/>
        </w:rPr>
        <w:t>decreto legge</w:t>
      </w:r>
      <w:proofErr w:type="gramEnd"/>
      <w:r w:rsidRPr="00E932DC">
        <w:rPr>
          <w:rFonts w:cs="Times New Roman"/>
        </w:rPr>
        <w:t xml:space="preserve"> 16 settembre 2008, n. 143, convertito, con modificazioni, dalla legge 13 novembre 2008, n. 181. La società di cui all’articolo 2, comma 1, del </w:t>
      </w:r>
      <w:proofErr w:type="gramStart"/>
      <w:r w:rsidRPr="00E932DC">
        <w:rPr>
          <w:rFonts w:cs="Times New Roman"/>
        </w:rPr>
        <w:t>decreto legge</w:t>
      </w:r>
      <w:proofErr w:type="gramEnd"/>
      <w:r w:rsidRPr="00E932DC">
        <w:rPr>
          <w:rFonts w:cs="Times New Roman"/>
        </w:rPr>
        <w:t xml:space="preserve"> 16 settembre 2008, n. 143, convertito, con modificazioni, dalla legge 13 novembre 2008, n. 181 è assoggettata agli obblighi di programmazione finanziaria di cui agli articoli 46 e 47 della legge 31 dicembre 2009, n. 196. Fermo restando il rispetto degli obblighi di cui al precedente periodo e nella prospettiva di garantire stabilità alla consistenza media giornaliera delle somme in giacenza sul predetto conto di Tesoreria, la società di cui all’articolo 2, comma 1, del decreto legge 16 settembre 2008, n. 143, convertito, con modificazioni, dalla legge 13 novembre 2008, n. 181, entro il 15 gennaio di ciascun esercizio finanziario comunica al Ministero dell’economia e delle finanze e al Ministero della giustizia la previsione, su base annua, delle somme di cui all’articolo 2, comma 2-bis, del decreto legge 16 settembre 2008, n. 143, convertito, con modificazioni, dalla legge 13 novembre 2008, n. 181, che saranno depositate, nell’anno finanziario di riferimento, nei conti correnti accesi presso il sistema bancario e postale, nonché la quantificazione della giacenza media annua del predetto conto di Tesoreria dello Stato intestato alla società di cui al presente articolo, da aggiornare con cadenza trimestrale.  La società di cui al precedente periodo accredita i conti correnti accesi presso le banche e Poste Italiane S.p.A. nella misura almeno pari a consentire l’esecuzione delle operazioni connesse ai procedimenti e alle procedure nell’ambito del Fondo unico di giustizia, disposte dagli organi competenti. Il Ministero della giustizia, con propria Circolare, impartisce agli Uffici giudiziari le istruzioni necessarie a rendere immediatamente operative le disposizioni di cui al presente articolo, prediligendo, ove ritenuto opportuno, il ricorso ad un principio di gradualità, con priorità agli Uffici ubicati nelle sedi giudiziarie di più significativa rilevanza”;</w:t>
      </w:r>
    </w:p>
    <w:p w:rsidR="00C02FB2" w:rsidRPr="00E932DC" w:rsidRDefault="00C02FB2" w:rsidP="00C02FB2">
      <w:pPr>
        <w:spacing w:after="0" w:line="240" w:lineRule="auto"/>
        <w:rPr>
          <w:rFonts w:cs="Times New Roman"/>
        </w:rPr>
      </w:pPr>
      <w:r w:rsidRPr="00E932DC">
        <w:rPr>
          <w:rFonts w:cs="Times New Roman"/>
        </w:rPr>
        <w:t>b) il terzo periodo è soppresso.</w:t>
      </w:r>
    </w:p>
    <w:p w:rsidR="00C02FB2" w:rsidRPr="00E932DC" w:rsidRDefault="00C02FB2" w:rsidP="00C02FB2">
      <w:pPr>
        <w:spacing w:after="0" w:line="240" w:lineRule="auto"/>
        <w:rPr>
          <w:rFonts w:cs="Times New Roman"/>
        </w:rPr>
      </w:pPr>
      <w:r w:rsidRPr="00E932DC">
        <w:rPr>
          <w:rFonts w:cs="Times New Roman"/>
        </w:rPr>
        <w:t>4. Alle somme di cui all’articolo 2, comma 2-bis, del decreto legge 16 settembre 2008, n. 143, convertito, con modificazioni, dalla legge 13 novembre 2008, n. 181, giacenti sul conto di Tesoreria di cui al comma 3, terzo periodo, del presente articolo è riconosciuto un tasso di interesse, liquidato semestralmente, pari al rendimento dei BOT a sei mesi, calcolato come media dei rendimenti d'asta delle emissioni dei BOT a sei mesi rilevate nel semestre di riferimento per l’applicazione del tasso di interesse medesimo. Nel caso in cui il rendimento dei BOT a sei mesi, calcolato come previsto nel precedente periodo, fosse negativo, il tasso di interesse da riconoscere sulle giacenze di Tesoreria di cui al comma 3, terzo periodo, del presente articolo è pari a zero.</w:t>
      </w:r>
    </w:p>
    <w:p w:rsidR="004E0FDB" w:rsidRPr="00E932DC" w:rsidRDefault="004E0FDB" w:rsidP="002C33AB">
      <w:pPr>
        <w:spacing w:after="0" w:line="240" w:lineRule="auto"/>
        <w:rPr>
          <w:rFonts w:cs="Times New Roman"/>
        </w:rPr>
      </w:pPr>
    </w:p>
    <w:p w:rsidR="00BB4929" w:rsidRPr="00E932DC" w:rsidRDefault="00BB4929" w:rsidP="005F6B6E">
      <w:pPr>
        <w:pStyle w:val="Titolo2"/>
        <w:spacing w:after="0"/>
        <w:jc w:val="both"/>
        <w:rPr>
          <w:i w:val="0"/>
          <w:szCs w:val="22"/>
        </w:rPr>
      </w:pPr>
    </w:p>
    <w:p w:rsidR="00BB4929" w:rsidRPr="00E932DC" w:rsidRDefault="00BB4929" w:rsidP="00E912A3">
      <w:pPr>
        <w:pStyle w:val="Titolo2"/>
      </w:pPr>
      <w:bookmarkStart w:id="81" w:name="_Toc23409582"/>
      <w:r w:rsidRPr="00E932DC">
        <w:t xml:space="preserve">Art. </w:t>
      </w:r>
      <w:r w:rsidR="00B40F5F" w:rsidRPr="00E932DC">
        <w:t>51</w:t>
      </w:r>
      <w:r w:rsidRPr="00E932DC">
        <w:br/>
        <w:t>(Trattamento tributario delle somme corrisposte in esecuzione di pronunce della Corte europea dei diritti dell’uomo)</w:t>
      </w:r>
      <w:bookmarkEnd w:id="81"/>
    </w:p>
    <w:p w:rsidR="00BB4929" w:rsidRPr="00E932DC" w:rsidRDefault="00BB4929" w:rsidP="00CE1AC6">
      <w:pPr>
        <w:spacing w:after="0" w:line="240" w:lineRule="auto"/>
        <w:rPr>
          <w:rFonts w:cs="Times New Roman"/>
        </w:rPr>
      </w:pPr>
      <w:r w:rsidRPr="00E932DC">
        <w:rPr>
          <w:rFonts w:cs="Times New Roman"/>
        </w:rPr>
        <w:t xml:space="preserve">1. Per assicurare la corretta esecuzione in ambito nazionale delle sentenze di condanna della Corte europea dei diritti dell’uomo, dei regolamenti amichevoli e delle dichiarazioni unilaterali definiti ai sensi degli articoli 62 e 62A del Regolamento della predetta Corte seguiti da decisioni di radiazione delle cause dal ruolo, sulle somme corrisposte in esecuzione di tali sentenze, regolamenti amichevoli e dichiarazioni unilaterali non sono dovute imposte qualora sia prevista la clausola di esenzione da imposizione fiscale. Conseguentemente, l’articolo 88, comma 3, lettera a), del decreto del Presidente della Repubblica 22 dicembre 1986, n. 917, si interpreta nel senso che non sono considerate indennità tassabili le somme indicate nel periodo precedente. </w:t>
      </w:r>
    </w:p>
    <w:p w:rsidR="00BB4929" w:rsidRDefault="00BB4929" w:rsidP="00091294">
      <w:pPr>
        <w:spacing w:after="0" w:line="240" w:lineRule="auto"/>
        <w:rPr>
          <w:rFonts w:cs="Times New Roman"/>
        </w:rPr>
      </w:pPr>
    </w:p>
    <w:p w:rsidR="00B26897" w:rsidRPr="005C014E" w:rsidRDefault="00B26897" w:rsidP="00E912A3">
      <w:pPr>
        <w:pStyle w:val="Titolo2"/>
      </w:pPr>
      <w:bookmarkStart w:id="82" w:name="_Toc23409583"/>
      <w:r>
        <w:t>Art.</w:t>
      </w:r>
      <w:r w:rsidR="00E912A3">
        <w:t xml:space="preserve"> 52</w:t>
      </w:r>
      <w:r>
        <w:br/>
      </w:r>
      <w:r w:rsidRPr="005C014E">
        <w:t>(Modifiche alla legge n. 48 del 2001 per l’introduzione di piante organiche flessibili distrettuali)</w:t>
      </w:r>
      <w:bookmarkEnd w:id="82"/>
    </w:p>
    <w:p w:rsidR="00442790" w:rsidRPr="008933CA" w:rsidRDefault="008933CA" w:rsidP="008933CA">
      <w:pPr>
        <w:spacing w:after="0" w:line="240" w:lineRule="auto"/>
        <w:rPr>
          <w:rFonts w:eastAsia="Times New Roman" w:cs="Times New Roman"/>
          <w:bCs/>
          <w:color w:val="000000"/>
          <w:szCs w:val="24"/>
          <w:lang w:eastAsia="it-IT"/>
        </w:rPr>
      </w:pPr>
      <w:r>
        <w:rPr>
          <w:rFonts w:eastAsia="Times New Roman" w:cs="Times New Roman"/>
          <w:bCs/>
          <w:color w:val="000000"/>
          <w:szCs w:val="24"/>
          <w:lang w:eastAsia="it-IT"/>
        </w:rPr>
        <w:t xml:space="preserve">1. </w:t>
      </w:r>
      <w:r w:rsidR="00442790" w:rsidRPr="008933CA">
        <w:rPr>
          <w:rFonts w:eastAsia="Times New Roman" w:cs="Times New Roman"/>
          <w:bCs/>
          <w:color w:val="000000"/>
          <w:szCs w:val="24"/>
          <w:lang w:eastAsia="it-IT"/>
        </w:rPr>
        <w:t xml:space="preserve">Alla legge 13 febbraio 2001, n. 48, il Capo II è sostituito dal seguente: </w:t>
      </w:r>
    </w:p>
    <w:p w:rsidR="00442790" w:rsidRPr="00442790" w:rsidRDefault="00442790" w:rsidP="00442790">
      <w:pPr>
        <w:spacing w:after="0" w:line="240" w:lineRule="auto"/>
        <w:ind w:right="-1"/>
        <w:contextualSpacing/>
        <w:jc w:val="center"/>
        <w:rPr>
          <w:rFonts w:eastAsia="Times New Roman" w:cs="Times New Roman"/>
          <w:szCs w:val="24"/>
          <w:lang w:eastAsia="it-IT"/>
        </w:rPr>
      </w:pPr>
      <w:r w:rsidRPr="00442790">
        <w:rPr>
          <w:rFonts w:eastAsia="Times New Roman" w:cs="Times New Roman"/>
          <w:szCs w:val="24"/>
          <w:lang w:eastAsia="it-IT"/>
        </w:rPr>
        <w:t>«Capo II</w:t>
      </w:r>
    </w:p>
    <w:p w:rsidR="00442790" w:rsidRPr="00442790" w:rsidRDefault="00442790" w:rsidP="00442790">
      <w:pPr>
        <w:spacing w:after="0" w:line="240" w:lineRule="auto"/>
        <w:ind w:right="-1"/>
        <w:contextualSpacing/>
        <w:jc w:val="center"/>
        <w:rPr>
          <w:rFonts w:eastAsia="Times New Roman" w:cs="Times New Roman"/>
          <w:szCs w:val="24"/>
          <w:lang w:eastAsia="it-IT"/>
        </w:rPr>
      </w:pPr>
      <w:r w:rsidRPr="00442790">
        <w:rPr>
          <w:rFonts w:eastAsia="Times New Roman" w:cs="Times New Roman"/>
          <w:szCs w:val="24"/>
          <w:lang w:eastAsia="it-IT"/>
        </w:rPr>
        <w:t>Piante organiche flessibili distrettuali</w:t>
      </w:r>
    </w:p>
    <w:p w:rsidR="00442790" w:rsidRPr="00442790" w:rsidRDefault="00442790" w:rsidP="00442790">
      <w:pPr>
        <w:spacing w:after="0" w:line="240" w:lineRule="auto"/>
        <w:ind w:right="-1"/>
        <w:contextualSpacing/>
        <w:jc w:val="center"/>
        <w:rPr>
          <w:rFonts w:eastAsia="Times New Roman" w:cs="Times New Roman"/>
          <w:bCs/>
          <w:szCs w:val="24"/>
          <w:lang w:eastAsia="it-IT"/>
        </w:rPr>
      </w:pPr>
      <w:r w:rsidRPr="00442790">
        <w:rPr>
          <w:rFonts w:eastAsia="Times New Roman" w:cs="Times New Roman"/>
          <w:bCs/>
          <w:szCs w:val="24"/>
          <w:lang w:eastAsia="it-IT"/>
        </w:rPr>
        <w:t>ART.4</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 xml:space="preserve">1. Con decreto del Ministro della giustizia, da adottare, sentito il Consiglio superiore della magistratura, nel termine di tre mesi dalla data di entrata in vigore della presente disposizione, è individuato il contingente complessivo nazionale delle piante organiche flessibili distrettuali di magistrati da destinare alla sostituzione dei magistrati assenti ovvero alla assegnazione agli uffici giudiziari del distretto che versino in condizioni critiche di rendimento. Con le medesime modalità il Ministro della giustizia provvede alla determinazione delle piante organiche flessibili per ciascun distretto nei limiti della vigente dotazione organica della </w:t>
      </w:r>
      <w:r w:rsidRPr="00442790">
        <w:rPr>
          <w:rFonts w:cs="Times New Roman"/>
          <w:szCs w:val="24"/>
        </w:rPr>
        <w:lastRenderedPageBreak/>
        <w:t xml:space="preserve">magistratura. Il numero dei magistrati da destinare alle piante organiche flessibili distrettuali è soggetto a revisione almeno biennale da parte del Ministro della giustizia, sentito il Consiglio superiore della magistratura. Quando la revisione di cui al terzo periodo determina un sovrannumero rispetto alla pianta organica flessibile distrettuale, i magistrati che ne fanno richiesta sono destinati alle vacanze disponibili degli uffici del distretto. </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2. Ai fini delle determinazioni di cui al comma 1, primo periodo, devono distinguersi i magistrati addetti alla pianta organica flessibile distrettuale cui sono attribuite funzioni giudicanti da quelli cui sono attribuite funzioni requirenti.</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3. Il capoluogo del distretto di corte d'appello ove il magistrato della pianta organica flessibile distrettuale esercita le sue funzioni è considerato sede di servizio ad ogni effetto di legge.</w:t>
      </w:r>
    </w:p>
    <w:p w:rsidR="00442790" w:rsidRPr="00442790" w:rsidRDefault="00442790" w:rsidP="00442790">
      <w:pPr>
        <w:spacing w:after="0" w:line="240" w:lineRule="auto"/>
        <w:ind w:right="-1"/>
        <w:contextualSpacing/>
        <w:jc w:val="center"/>
        <w:rPr>
          <w:rFonts w:cs="Times New Roman"/>
          <w:szCs w:val="24"/>
        </w:rPr>
      </w:pPr>
    </w:p>
    <w:p w:rsidR="00442790" w:rsidRPr="00442790" w:rsidRDefault="00442790" w:rsidP="00442790">
      <w:pPr>
        <w:spacing w:after="0" w:line="240" w:lineRule="auto"/>
        <w:ind w:right="-1"/>
        <w:contextualSpacing/>
        <w:jc w:val="center"/>
        <w:rPr>
          <w:rFonts w:cs="Times New Roman"/>
          <w:szCs w:val="24"/>
        </w:rPr>
      </w:pPr>
      <w:r w:rsidRPr="00442790">
        <w:rPr>
          <w:rFonts w:cs="Times New Roman"/>
          <w:szCs w:val="24"/>
        </w:rPr>
        <w:t>ART.5.</w:t>
      </w:r>
    </w:p>
    <w:p w:rsidR="00442790" w:rsidRPr="00442790" w:rsidRDefault="00442790" w:rsidP="00442790">
      <w:pPr>
        <w:spacing w:after="0" w:line="240" w:lineRule="auto"/>
        <w:ind w:right="-1"/>
        <w:contextualSpacing/>
        <w:jc w:val="center"/>
        <w:rPr>
          <w:rFonts w:cs="Times New Roman"/>
          <w:szCs w:val="24"/>
        </w:rPr>
      </w:pPr>
      <w:r w:rsidRPr="00442790">
        <w:rPr>
          <w:rFonts w:cs="Times New Roman"/>
          <w:szCs w:val="24"/>
        </w:rPr>
        <w:t>(Criteri di destinazione in sostituzione e assegnazione dei magistrati della pianta organica flessibile distrettuale)</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 xml:space="preserve">1. I magistrati della pianta organica flessibile distrettuale sono destinati alla sostituzione nei seguenti casi di assenza dall’ufficio:  </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a) aspettativa per malattia o per altra causa;</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b) astensione obbligatoria o facoltativa dal lavoro per gravidanza o maternità ovvero per le altre ipotesi disciplinate dalla </w:t>
      </w:r>
      <w:r w:rsidRPr="00442790">
        <w:rPr>
          <w:rStyle w:val="Collegamentoipertestuale"/>
          <w:rFonts w:cs="Times New Roman"/>
          <w:color w:val="auto"/>
          <w:szCs w:val="24"/>
          <w:u w:val="none"/>
        </w:rPr>
        <w:t>legge 8 marzo 2000, n. 53</w:t>
      </w:r>
      <w:r w:rsidRPr="00442790">
        <w:rPr>
          <w:rFonts w:cs="Times New Roman"/>
          <w:szCs w:val="24"/>
        </w:rPr>
        <w:t>;</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c) tram</w:t>
      </w:r>
      <w:r>
        <w:rPr>
          <w:rFonts w:cs="Times New Roman"/>
          <w:szCs w:val="24"/>
        </w:rPr>
        <w:t xml:space="preserve">utamento ai sensi dell'articolo </w:t>
      </w:r>
      <w:r w:rsidRPr="00442790">
        <w:rPr>
          <w:rStyle w:val="Collegamentoipertestuale"/>
          <w:rFonts w:cs="Times New Roman"/>
          <w:color w:val="auto"/>
          <w:szCs w:val="24"/>
          <w:u w:val="none"/>
        </w:rPr>
        <w:t>192</w:t>
      </w:r>
      <w:r>
        <w:rPr>
          <w:rStyle w:val="Collegamentoipertestuale"/>
          <w:rFonts w:cs="Times New Roman"/>
          <w:color w:val="auto"/>
          <w:szCs w:val="24"/>
          <w:u w:val="none"/>
        </w:rPr>
        <w:t xml:space="preserve"> </w:t>
      </w:r>
      <w:r w:rsidRPr="00442790">
        <w:rPr>
          <w:rFonts w:cs="Times New Roman"/>
          <w:szCs w:val="24"/>
        </w:rPr>
        <w:t>del </w:t>
      </w:r>
      <w:r w:rsidRPr="00442790">
        <w:rPr>
          <w:rStyle w:val="Collegamentoipertestuale"/>
          <w:rFonts w:cs="Times New Roman"/>
          <w:color w:val="auto"/>
          <w:szCs w:val="24"/>
          <w:u w:val="none"/>
        </w:rPr>
        <w:t>regio decreto 30 gennaio 1941, n. 12</w:t>
      </w:r>
      <w:r w:rsidRPr="00442790">
        <w:rPr>
          <w:rFonts w:cs="Times New Roman"/>
          <w:szCs w:val="24"/>
        </w:rPr>
        <w:t>, non contestuale all'esecuzione del provvedimento di trasferimento di altro magistrato nel posto lasciato scoperto;</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d) sospensione cautelare dal servizio in pendenza di procedimento penale o disciplinare;</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e) esonero dalle funzioni giudiziarie o giurisdizionali deliberato ai sensi dell'articolo 5, comma 8, del decreto legislativo 5 aprile 2006, n. 160.</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2. Non si fa luogo a sostituzione nelle ipotesi di assenza di magistrati con funzioni direttive o semidirettive.</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3. I magistrati della pianta organica flessibile distrettuale sono assegnati agli uffici giudiziari del distretto per far fronte alle condizioni critiche di rendimento di cui all’articolo 4, comma 1. Con decreto del Ministro della giustizia, sentito il Consiglio superiore della magistratura, sono individuate le condizioni critiche di rendimento</w:t>
      </w:r>
      <w:r w:rsidRPr="00442790">
        <w:rPr>
          <w:rFonts w:cs="Times New Roman"/>
          <w:color w:val="FF0000"/>
          <w:szCs w:val="24"/>
        </w:rPr>
        <w:t xml:space="preserve"> </w:t>
      </w:r>
      <w:r w:rsidRPr="00442790">
        <w:rPr>
          <w:rFonts w:cs="Times New Roman"/>
          <w:szCs w:val="24"/>
        </w:rPr>
        <w:t xml:space="preserve">che danno luogo all’assegnazione di cui al primo periodo e la durata minima del periodo della stessa assegnazione.  Con il medesimo decreto sono altresì definiti i criteri di priorità per destinare i magistrati della pianta organica flessibile alla sostituzione nei casi di cui al comma 1 ovvero per assegnare i magistrati nei casi di cui al presente comma. </w:t>
      </w:r>
    </w:p>
    <w:p w:rsidR="00442790" w:rsidRPr="00442790" w:rsidRDefault="00442790" w:rsidP="00442790">
      <w:pPr>
        <w:spacing w:after="0" w:line="240" w:lineRule="auto"/>
        <w:ind w:right="-1"/>
        <w:contextualSpacing/>
        <w:jc w:val="center"/>
        <w:rPr>
          <w:rFonts w:cs="Times New Roman"/>
          <w:szCs w:val="24"/>
        </w:rPr>
      </w:pPr>
    </w:p>
    <w:p w:rsidR="00442790" w:rsidRPr="00442790" w:rsidRDefault="00442790" w:rsidP="00442790">
      <w:pPr>
        <w:spacing w:after="0" w:line="240" w:lineRule="auto"/>
        <w:ind w:right="-1"/>
        <w:contextualSpacing/>
        <w:jc w:val="center"/>
        <w:rPr>
          <w:rFonts w:cs="Times New Roman"/>
          <w:szCs w:val="24"/>
        </w:rPr>
      </w:pPr>
      <w:r w:rsidRPr="00442790">
        <w:rPr>
          <w:rFonts w:cs="Times New Roman"/>
          <w:szCs w:val="24"/>
        </w:rPr>
        <w:t>ART.6</w:t>
      </w:r>
    </w:p>
    <w:p w:rsidR="00442790" w:rsidRPr="00442790" w:rsidRDefault="00442790" w:rsidP="00442790">
      <w:pPr>
        <w:spacing w:after="0" w:line="240" w:lineRule="auto"/>
        <w:ind w:right="-1"/>
        <w:contextualSpacing/>
        <w:jc w:val="center"/>
        <w:rPr>
          <w:rFonts w:cs="Times New Roman"/>
          <w:szCs w:val="24"/>
        </w:rPr>
      </w:pPr>
      <w:r w:rsidRPr="00442790">
        <w:rPr>
          <w:rFonts w:cs="Times New Roman"/>
          <w:szCs w:val="24"/>
        </w:rPr>
        <w:t>(Destinazione e assegnazione dei magistrati)</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 xml:space="preserve">1. La destinazione dei magistrati nei casi di sostituzione ai sensi dell’articolo 5, comma 1, è disposta, su proposta del presidente della </w:t>
      </w:r>
      <w:proofErr w:type="gramStart"/>
      <w:r w:rsidRPr="00442790">
        <w:rPr>
          <w:rFonts w:cs="Times New Roman"/>
          <w:szCs w:val="24"/>
        </w:rPr>
        <w:t>corte di appello</w:t>
      </w:r>
      <w:proofErr w:type="gramEnd"/>
      <w:r w:rsidRPr="00442790">
        <w:rPr>
          <w:rFonts w:cs="Times New Roman"/>
          <w:szCs w:val="24"/>
        </w:rPr>
        <w:t xml:space="preserve"> ovvero del procuratore generale presso la corte di appello, con provvedimento motivato del Consiglio superiore della magistratura. </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 xml:space="preserve">2. L’assegnazione dei magistrati ai sensi dell’articolo 5, comma 3, è disposta, anche su proposta del presidente della corte d’appello ovvero del procuratore generale presso la </w:t>
      </w:r>
      <w:proofErr w:type="gramStart"/>
      <w:r w:rsidRPr="00442790">
        <w:rPr>
          <w:rFonts w:cs="Times New Roman"/>
          <w:szCs w:val="24"/>
        </w:rPr>
        <w:t>corte di appello</w:t>
      </w:r>
      <w:proofErr w:type="gramEnd"/>
      <w:r w:rsidRPr="00442790">
        <w:rPr>
          <w:rFonts w:cs="Times New Roman"/>
          <w:szCs w:val="24"/>
        </w:rPr>
        <w:t xml:space="preserve">, con provvedimento motivato del Consiglio superiore della magistratura, sentito il consiglio giudiziario e con il parere favorevole del Ministro della giustizia. </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3. I provvedimenti di cui ai commi 1 e 2 sono comunicati al Ministro della giustizia.</w:t>
      </w:r>
    </w:p>
    <w:p w:rsidR="00442790" w:rsidRPr="00442790" w:rsidRDefault="00442790" w:rsidP="00442790">
      <w:pPr>
        <w:spacing w:after="0" w:line="240" w:lineRule="auto"/>
        <w:ind w:right="-1"/>
        <w:contextualSpacing/>
        <w:jc w:val="center"/>
        <w:rPr>
          <w:rFonts w:cs="Times New Roman"/>
          <w:szCs w:val="24"/>
        </w:rPr>
      </w:pPr>
    </w:p>
    <w:p w:rsidR="00442790" w:rsidRPr="00442790" w:rsidRDefault="00442790" w:rsidP="00442790">
      <w:pPr>
        <w:spacing w:after="0" w:line="240" w:lineRule="auto"/>
        <w:ind w:right="-1"/>
        <w:contextualSpacing/>
        <w:jc w:val="center"/>
        <w:rPr>
          <w:rFonts w:cs="Times New Roman"/>
          <w:szCs w:val="24"/>
        </w:rPr>
      </w:pPr>
      <w:r w:rsidRPr="00442790">
        <w:rPr>
          <w:rFonts w:cs="Times New Roman"/>
          <w:szCs w:val="24"/>
        </w:rPr>
        <w:t>ART.7</w:t>
      </w:r>
    </w:p>
    <w:p w:rsidR="00442790" w:rsidRPr="00442790" w:rsidRDefault="00442790" w:rsidP="00442790">
      <w:pPr>
        <w:spacing w:after="0" w:line="240" w:lineRule="auto"/>
        <w:ind w:right="-1"/>
        <w:contextualSpacing/>
        <w:jc w:val="center"/>
        <w:rPr>
          <w:rFonts w:cs="Times New Roman"/>
          <w:szCs w:val="24"/>
        </w:rPr>
      </w:pPr>
      <w:r w:rsidRPr="00442790">
        <w:rPr>
          <w:rFonts w:cs="Times New Roman"/>
          <w:szCs w:val="24"/>
        </w:rPr>
        <w:t>(Designazione dei magistrati)</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 xml:space="preserve">1. La designazione del magistrato della pianta organica flessibile distrettuale da destinare in sostituzione o in assegnazione avviene sulla base di criteri predeterminati dal Consiglio superiore della magistratura. </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2. Il magistrato della pianta organica flessibile distrettuale che, scaduto il periodo di sostituzione o di assegnazione, ha in corso la celebrazione di uno o più dibattimenti o udienze preliminari, è prorogato nell'esercizio delle funzioni limitatamente ai procedimenti medesimi.</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3. Quando i magistrati della pianta organica flessibile distrettuale non sono chiamati alla sostituzione di magistrati assenti ovvero non risulta possibile provvedere alla loro assegnazione sulla base dei criteri di cui all’articolo 5, comma 3, gli stessi sono assegnati all’ufficio del distretto con le maggiori percentuali di scopertura effettiva.</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 xml:space="preserve"> </w:t>
      </w:r>
    </w:p>
    <w:p w:rsidR="00442790" w:rsidRPr="00442790" w:rsidRDefault="00442790" w:rsidP="00442790">
      <w:pPr>
        <w:spacing w:after="0" w:line="240" w:lineRule="auto"/>
        <w:ind w:right="-1"/>
        <w:contextualSpacing/>
        <w:jc w:val="center"/>
        <w:rPr>
          <w:rFonts w:cs="Times New Roman"/>
          <w:szCs w:val="24"/>
        </w:rPr>
      </w:pPr>
      <w:r w:rsidRPr="00442790">
        <w:rPr>
          <w:rFonts w:cs="Times New Roman"/>
          <w:szCs w:val="24"/>
        </w:rPr>
        <w:lastRenderedPageBreak/>
        <w:t>ART.8</w:t>
      </w:r>
    </w:p>
    <w:p w:rsidR="00442790" w:rsidRPr="00442790" w:rsidRDefault="00442790" w:rsidP="00442790">
      <w:pPr>
        <w:spacing w:after="0" w:line="240" w:lineRule="auto"/>
        <w:ind w:right="-1"/>
        <w:contextualSpacing/>
        <w:jc w:val="center"/>
        <w:rPr>
          <w:rFonts w:cs="Times New Roman"/>
          <w:szCs w:val="24"/>
        </w:rPr>
      </w:pPr>
      <w:r w:rsidRPr="00442790">
        <w:rPr>
          <w:rFonts w:cs="Times New Roman"/>
          <w:szCs w:val="24"/>
        </w:rPr>
        <w:t>(Valutazione dei servizi prestati dai magistrati della pianta organica flessibile distrettuale e ulteriori disposizioni sulle piante organiche)</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1. Per i magistrati destinati alla pianta organica flessibile distrettuale l'anzianità di servizio è calcolata, ai soli fini del primo tramutamento successivo, in misura doppia per ogni anno e mese di effettivo servizio prestato. Le frazioni di servizio inferiori al mese non sono considerate.</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 xml:space="preserve">2. Se la permanenza in servizio presso la pianta organica flessibile distrettuale supera i sei anni, il magistrato ha diritto, in caso di trasferimento a domanda, ad essere preferito a tutti gli altri aspiranti. </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3. Le disposizioni di cui ai commi 2 e 3 non si applicano ai trasferimenti a domanda o d'ufficio che prevedono il conferimento di incarichi direttivi e semidirettivi o di funzioni di legittimità, nonché ai tramutamenti alla Direzione nazionale antimafia e antiterrorismo e all’ufficio del massimario e del ruolo della Corte di Cassazione.».</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2. Nella distribuzione del contingente di cui alla lettera l) della tabella allegata alla legge 30 dicembre 2018 n. 145 deve essere accordata prioritaria rilevanza alle Corti d’appello.</w:t>
      </w:r>
    </w:p>
    <w:p w:rsidR="00442790" w:rsidRPr="00442790" w:rsidRDefault="00442790" w:rsidP="00442790">
      <w:pPr>
        <w:spacing w:after="0" w:line="240" w:lineRule="auto"/>
        <w:ind w:right="-1"/>
        <w:contextualSpacing/>
        <w:rPr>
          <w:rFonts w:cs="Times New Roman"/>
          <w:szCs w:val="24"/>
        </w:rPr>
      </w:pPr>
      <w:r w:rsidRPr="00442790">
        <w:rPr>
          <w:rFonts w:cs="Times New Roman"/>
          <w:szCs w:val="24"/>
        </w:rPr>
        <w:t xml:space="preserve">3. I magistrati che alla data di entrata in vigore della presente legge compongono la pianta organica dei magistrati distrettuali sono inclusi nella pianta organica flessibile distrettuale di cui all’articolo 4 della legge 13 febbraio 2001, n. 48 e agli stessi il beneficio di cui all’articolo 8, comma 2, della predetta legge n. 48 del 2001 si applica in caso di permanenza in servizio per un periodo pari a quattro anni, decorrente dalla data di entrata in vigore della presente legge. </w:t>
      </w:r>
    </w:p>
    <w:p w:rsidR="00B26897" w:rsidRPr="00E932DC" w:rsidRDefault="00B26897" w:rsidP="00091294">
      <w:pPr>
        <w:spacing w:after="0" w:line="240" w:lineRule="auto"/>
        <w:rPr>
          <w:rFonts w:cs="Times New Roman"/>
        </w:rPr>
      </w:pPr>
    </w:p>
    <w:p w:rsidR="00BB4929" w:rsidRPr="00E932DC" w:rsidRDefault="00BB4929" w:rsidP="00091294">
      <w:pPr>
        <w:pStyle w:val="Titolo1"/>
        <w:rPr>
          <w:rFonts w:cs="Times New Roman"/>
          <w:szCs w:val="22"/>
        </w:rPr>
      </w:pPr>
      <w:bookmarkStart w:id="83" w:name="_Toc23409584"/>
      <w:r w:rsidRPr="00E932DC">
        <w:rPr>
          <w:rFonts w:cs="Times New Roman"/>
          <w:szCs w:val="22"/>
        </w:rPr>
        <w:t>CAPO III</w:t>
      </w:r>
      <w:r w:rsidRPr="00E932DC">
        <w:rPr>
          <w:rFonts w:cs="Times New Roman"/>
          <w:szCs w:val="22"/>
        </w:rPr>
        <w:br/>
        <w:t>Misure per esigenze abitative</w:t>
      </w:r>
      <w:bookmarkEnd w:id="83"/>
    </w:p>
    <w:p w:rsidR="00D71F4D" w:rsidRPr="00E932DC" w:rsidRDefault="00D71F4D" w:rsidP="00D71F4D">
      <w:pPr>
        <w:rPr>
          <w:rFonts w:cs="Times New Roman"/>
        </w:rPr>
      </w:pPr>
    </w:p>
    <w:p w:rsidR="00BB4929" w:rsidRPr="00E932DC" w:rsidRDefault="00BB4929" w:rsidP="00E912A3">
      <w:pPr>
        <w:pStyle w:val="Titolo2"/>
      </w:pPr>
      <w:bookmarkStart w:id="84" w:name="_Toc23409585"/>
      <w:r w:rsidRPr="00E932DC">
        <w:t>Art. 5</w:t>
      </w:r>
      <w:r w:rsidR="00E912A3">
        <w:t>3</w:t>
      </w:r>
      <w:r w:rsidRPr="00E932DC">
        <w:br/>
        <w:t>(Istituzione del programma innovativo nazionale per la rinascita urbana)</w:t>
      </w:r>
      <w:bookmarkEnd w:id="84"/>
    </w:p>
    <w:p w:rsidR="00BB4929" w:rsidRPr="00E932DC" w:rsidRDefault="00BB4929" w:rsidP="0009129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 xml:space="preserve">1. Al fine di concorrere alla riduzione del disagio abitativo con particolare riferimento alle periferie e di favorire lo scambio tra le varie realtà regionali, è promosso, il “Programma innovativo nazionale per la qualità dell’abitare”, di seguito denominato “Programma”. Il Programma è finalizzato a </w:t>
      </w:r>
      <w:r w:rsidRPr="00E932DC">
        <w:rPr>
          <w:rFonts w:ascii="Times New Roman" w:hAnsi="Times New Roman" w:cs="Times New Roman"/>
        </w:rPr>
        <w:t xml:space="preserve">riqualificare e incrementare il patrimonio destinato all’edilizia residenziale sociale, a </w:t>
      </w:r>
      <w:r w:rsidRPr="00E932DC">
        <w:rPr>
          <w:rFonts w:ascii="Times New Roman" w:eastAsia="Times New Roman" w:hAnsi="Times New Roman" w:cs="Times New Roman"/>
          <w:lang w:eastAsia="it-IT"/>
        </w:rPr>
        <w:t xml:space="preserve">rigenerare il tessuto </w:t>
      </w:r>
      <w:proofErr w:type="gramStart"/>
      <w:r w:rsidRPr="00E932DC">
        <w:rPr>
          <w:rFonts w:ascii="Times New Roman" w:eastAsia="Times New Roman" w:hAnsi="Times New Roman" w:cs="Times New Roman"/>
          <w:lang w:eastAsia="it-IT"/>
        </w:rPr>
        <w:t>socio - economico</w:t>
      </w:r>
      <w:proofErr w:type="gramEnd"/>
      <w:r w:rsidRPr="00E932DC">
        <w:rPr>
          <w:rFonts w:ascii="Times New Roman" w:eastAsia="Times New Roman" w:hAnsi="Times New Roman" w:cs="Times New Roman"/>
          <w:lang w:eastAsia="it-IT"/>
        </w:rPr>
        <w:t>, a incrementare l’accessibilità, la sicurezza dei luoghi e la rifunzionalizzazione di spazi e immobili pubblici</w:t>
      </w:r>
      <w:r w:rsidRPr="00E932DC">
        <w:rPr>
          <w:rFonts w:ascii="Times New Roman" w:hAnsi="Times New Roman" w:cs="Times New Roman"/>
        </w:rPr>
        <w:t>,</w:t>
      </w:r>
      <w:r w:rsidRPr="00E932DC">
        <w:rPr>
          <w:rFonts w:ascii="Times New Roman" w:eastAsia="Times New Roman" w:hAnsi="Times New Roman" w:cs="Times New Roman"/>
          <w:lang w:eastAsia="it-IT"/>
        </w:rPr>
        <w:t xml:space="preserve"> nonché a migliorare la coesione sociale e la qualità della vita dei cittadini, in un’ottica di sostenibilità e densificazione, senza consumo di nuovo suolo e secondo i principi e gli indirizzi adottati dall’Unione europea. </w:t>
      </w:r>
    </w:p>
    <w:p w:rsidR="00BB4929" w:rsidRPr="00E932DC" w:rsidRDefault="00BB4929" w:rsidP="0009129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lang w:eastAsia="it-IT"/>
        </w:rPr>
      </w:pPr>
      <w:r w:rsidRPr="00E932DC">
        <w:rPr>
          <w:rFonts w:ascii="Times New Roman" w:eastAsia="Times New Roman" w:hAnsi="Times New Roman" w:cs="Times New Roman"/>
          <w:lang w:eastAsia="it-IT"/>
        </w:rPr>
        <w:t xml:space="preserve">2. Con decreto del Ministro delle infrastrutture e dei trasporti, di concerto con il Ministro dell'economia e delle finanze e il Ministro </w:t>
      </w:r>
      <w:r w:rsidR="00503C62" w:rsidRPr="00E932DC">
        <w:rPr>
          <w:rFonts w:ascii="Times New Roman" w:eastAsia="Times New Roman" w:hAnsi="Times New Roman" w:cs="Times New Roman"/>
          <w:lang w:eastAsia="it-IT"/>
        </w:rPr>
        <w:t>per i</w:t>
      </w:r>
      <w:r w:rsidRPr="00E932DC">
        <w:rPr>
          <w:rFonts w:ascii="Times New Roman" w:eastAsia="Times New Roman" w:hAnsi="Times New Roman" w:cs="Times New Roman"/>
          <w:lang w:eastAsia="it-IT"/>
        </w:rPr>
        <w:t xml:space="preserve"> beni e </w:t>
      </w:r>
      <w:r w:rsidR="00503C62" w:rsidRPr="00E932DC">
        <w:rPr>
          <w:rFonts w:ascii="Times New Roman" w:eastAsia="Times New Roman" w:hAnsi="Times New Roman" w:cs="Times New Roman"/>
          <w:lang w:eastAsia="it-IT"/>
        </w:rPr>
        <w:t>le</w:t>
      </w:r>
      <w:r w:rsidRPr="00E932DC">
        <w:rPr>
          <w:rFonts w:ascii="Times New Roman" w:eastAsia="Times New Roman" w:hAnsi="Times New Roman" w:cs="Times New Roman"/>
          <w:lang w:eastAsia="it-IT"/>
        </w:rPr>
        <w:t xml:space="preserve"> attività culturali e</w:t>
      </w:r>
      <w:r w:rsidR="00503C62" w:rsidRPr="00E932DC">
        <w:rPr>
          <w:rFonts w:ascii="Times New Roman" w:eastAsia="Times New Roman" w:hAnsi="Times New Roman" w:cs="Times New Roman"/>
          <w:lang w:eastAsia="it-IT"/>
        </w:rPr>
        <w:t xml:space="preserve"> per i</w:t>
      </w:r>
      <w:r w:rsidRPr="00E932DC">
        <w:rPr>
          <w:rFonts w:ascii="Times New Roman" w:eastAsia="Times New Roman" w:hAnsi="Times New Roman" w:cs="Times New Roman"/>
          <w:lang w:eastAsia="it-IT"/>
        </w:rPr>
        <w:t>l turismo, previa intesa con la Conferenza unificata di cui all'articolo 8 del decreto legislativo 28 agosto 1997, n. 281, da adottare entro sessanta giorni dalla data di entrata in vigore della presente disposizione, sono definiti:</w:t>
      </w:r>
      <w:r w:rsidRPr="00E932DC">
        <w:rPr>
          <w:rFonts w:ascii="Times New Roman" w:eastAsia="Times New Roman" w:hAnsi="Times New Roman" w:cs="Times New Roman"/>
          <w:b/>
          <w:lang w:eastAsia="it-IT"/>
        </w:rPr>
        <w:t xml:space="preserve"> </w:t>
      </w:r>
    </w:p>
    <w:p w:rsidR="00BB4929" w:rsidRPr="00E932DC" w:rsidRDefault="00BB4929" w:rsidP="00091294">
      <w:pPr>
        <w:spacing w:after="0" w:line="240" w:lineRule="auto"/>
        <w:rPr>
          <w:rFonts w:eastAsia="Times New Roman" w:cs="Times New Roman"/>
          <w:lang w:eastAsia="it-IT"/>
        </w:rPr>
      </w:pPr>
      <w:r w:rsidRPr="00E932DC">
        <w:rPr>
          <w:rFonts w:eastAsia="Times New Roman" w:cs="Times New Roman"/>
          <w:lang w:eastAsia="it-IT"/>
        </w:rPr>
        <w:t xml:space="preserve">a) i termini, i contenuti, le modalità di presentazione delle proposte, corredate dal relativo cronoprogramma di attuazione, che le Regioni, le Città metropolitane, i Comuni capoluoghi di provincia, la città di Aosta e i Comuni con più di 60.000 abitanti trasmettono al Ministero delle infrastrutture e dei trasporti per le finalità di cui al comma 1, ferma restando, per gli interventi di edilizia residenziale sociale, la coerenza con la programmazione regionale; </w:t>
      </w:r>
    </w:p>
    <w:p w:rsidR="00BB4929" w:rsidRPr="00E932DC" w:rsidRDefault="00BB4929" w:rsidP="00091294">
      <w:pPr>
        <w:spacing w:after="0" w:line="240" w:lineRule="auto"/>
        <w:rPr>
          <w:rFonts w:eastAsia="Times New Roman" w:cs="Times New Roman"/>
          <w:lang w:eastAsia="it-IT"/>
        </w:rPr>
      </w:pPr>
      <w:r w:rsidRPr="00E932DC">
        <w:rPr>
          <w:rFonts w:eastAsia="Times New Roman" w:cs="Times New Roman"/>
          <w:lang w:eastAsia="it-IT"/>
        </w:rPr>
        <w:t xml:space="preserve">b) l’entità massima del contributo riconoscibile a valere sulle risorse di cui al comma 7, nonché i tempi e le relative modalità di erogazione, assicurando il finanziamento di almeno una proposta per ciascuna Regione di appartenenza del soggetto proponente e la coerenza dell’utilizzo delle risorse anche con gli indirizzi di cui alla delibera CIPE del 22 dicembre 2017, n. 127, pubblicata nella Gazzetta Ufficiale 14 aprile 2018, n. 87; </w:t>
      </w:r>
    </w:p>
    <w:p w:rsidR="00BB4929" w:rsidRPr="00E932DC" w:rsidRDefault="00BB4929" w:rsidP="0009129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c) i criteri per la valutazione delle proposte da parte dell’Alta Commissione di cui al comma 3, individuati in coerenza con le finalità del Programma, privilegiano in particolare: l’entità degli interventi riguardanti gli immobili di edilizia residenziale pubblica, il recupero e la valorizzazione dei beni culturali, l’azzeramento del consumo di nuovo suolo mediante interventi di recupero, riqualificazione e densificazione funzionale di aree già urbanizzate ovvero, qualora non edificate, comprese in tessuti urbanistici fortemente consolidati, l’attivazione di finanziamenti sia pubblici che privati,  il coinvolgimento di  operatori privati, anche del terzo settore, le misure e i modelli innovativi di gestione, inclusione sociale e welfare urbano.</w:t>
      </w:r>
    </w:p>
    <w:p w:rsidR="00BB4929" w:rsidRPr="00E932DC" w:rsidRDefault="00BB4929" w:rsidP="0009129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lastRenderedPageBreak/>
        <w:t>3. Ai fini della valutazione delle proposte di cui al comma 2, è istituita presso il Ministero delle infrastrutture e dei trasporti, senza nuovi o maggiori oneri a carico della finanza pubblica, un’Alta Commissione composta da:</w:t>
      </w:r>
    </w:p>
    <w:p w:rsidR="00BB4929" w:rsidRPr="00E932DC" w:rsidRDefault="00BB4929" w:rsidP="0009129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a) tre rappresentanti del Ministero delle infrastrutture e dei trasporti, di cui uno con funzioni di presidente;</w:t>
      </w:r>
    </w:p>
    <w:p w:rsidR="00BB4929" w:rsidRPr="00E932DC" w:rsidRDefault="00BB4929" w:rsidP="0009129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b) un rappresentante designato dalla Conferenza delle regioni e delle province autonome di Trento e Bolzano;</w:t>
      </w:r>
    </w:p>
    <w:p w:rsidR="00BB4929" w:rsidRPr="00E932DC" w:rsidRDefault="00BB4929" w:rsidP="0009129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c) un rappresentante designato dall’Associazione nazionale dei comuni italiani;</w:t>
      </w:r>
    </w:p>
    <w:p w:rsidR="00BB4929" w:rsidRPr="00E932DC" w:rsidRDefault="00BB4929" w:rsidP="0009129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d) un rappresentante designato dal Ministero dell’interno;</w:t>
      </w:r>
    </w:p>
    <w:p w:rsidR="00BB4929" w:rsidRPr="00E932DC" w:rsidRDefault="00BB4929" w:rsidP="0009129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e) un rappresentante designato dal Ministero dei beni e delle attività culturali e del turismo.</w:t>
      </w:r>
    </w:p>
    <w:p w:rsidR="00BB4929" w:rsidRPr="00E932DC" w:rsidRDefault="00BB4929" w:rsidP="00091294">
      <w:pPr>
        <w:spacing w:after="0" w:line="240" w:lineRule="auto"/>
        <w:rPr>
          <w:rFonts w:cs="Times New Roman"/>
        </w:rPr>
      </w:pPr>
      <w:r w:rsidRPr="00E932DC">
        <w:rPr>
          <w:rFonts w:eastAsia="Times New Roman" w:cs="Times New Roman"/>
          <w:lang w:eastAsia="it-IT"/>
        </w:rPr>
        <w:t xml:space="preserve">4. I componenti dell’Alta Commissione sono nominati con decreto del Ministro delle infrastrutture e dei trasporti, da adottarsi entro trenta giorni dalla data di entrata in vigore della presente disposizione. Per lo svolgimento della propria attività, l’Alta Commissione si avvale, senza nuovi o maggiori oneri a carico della finanza pubblica, del supporto tecnico delle strutture del Ministero delle infrastrutture e dei trasporti, nonché del Consiglio Superiore dei lavori pubblici e della Struttura tecnica di missione di cui all’articolo 214 del decreto legislativo 18 aprile 2016, n. 50. </w:t>
      </w:r>
      <w:r w:rsidRPr="00E932DC">
        <w:rPr>
          <w:rFonts w:cs="Times New Roman"/>
        </w:rPr>
        <w:t xml:space="preserve">Ai componenti della Commissione non spettano indennità, gettoni di presenza, rimborsi spese o altri emolumenti comunque denominati. </w:t>
      </w:r>
    </w:p>
    <w:p w:rsidR="00BB4929" w:rsidRPr="00E932DC" w:rsidRDefault="00BB4929" w:rsidP="00091294">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E932DC">
        <w:rPr>
          <w:rFonts w:ascii="Times New Roman" w:eastAsia="Times New Roman" w:hAnsi="Times New Roman" w:cs="Times New Roman"/>
          <w:lang w:eastAsia="it-IT"/>
        </w:rPr>
        <w:t xml:space="preserve">5. L’Alta Commissione provvede all’esame delle proposte presentate dai soggetti di cui al comma 2 e, all’esito, predispone, in coerenza con i criteri e le priorità indicati dal decreto di cui al medesimo comma 2, apposito elenco contenente le proposte ammissibili a finanziamento e approvato con decreto del Ministero delle infrastrutture e dei trasporti. Con il decreto di cui al primo periodo sono, altresì, definiti i termini per la stipulazione delle convenzioni o degli accordi di programma per l’attuazione delle proposte. </w:t>
      </w:r>
    </w:p>
    <w:p w:rsidR="00BB4929" w:rsidRPr="00E932DC" w:rsidRDefault="00BB4929" w:rsidP="0009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E932DC">
        <w:rPr>
          <w:rFonts w:eastAsia="Times New Roman" w:cs="Times New Roman"/>
          <w:lang w:eastAsia="it-IT"/>
        </w:rPr>
        <w:t>6. In relazione agli interventi inseriti nel Programma di cui al comma 1 e ammessi al finanziamento ai sensi del comma 5, i comuni possono prevedere nei limiti delle proprie disponibilità di bilancio, l’esclusione del pagamento del contributo di costruzione di cui all’articolo 16 del Testo unico delle disposizioni legislative e regolamentari in materia edilizia, di cui al decreto del Presidente della Repubblica 6 giugno 2001, n. 380.</w:t>
      </w:r>
    </w:p>
    <w:p w:rsidR="00BB4929" w:rsidRPr="00E932DC" w:rsidRDefault="00BB4929" w:rsidP="00F4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r w:rsidRPr="00E932DC">
        <w:rPr>
          <w:rFonts w:eastAsia="Times New Roman" w:cs="Times New Roman"/>
          <w:lang w:eastAsia="it-IT"/>
        </w:rPr>
        <w:t xml:space="preserve">7. Per l'attuazione del Programma di cui al comma 1 è istituito, nello stato di previsione del Ministero delle infrastrutture e dei trasporti, un fondo denominato «Programma innovativo nazionale per la qualità dell’abitare», con una dotazione complessiva in termini di competenza e cassa pari a </w:t>
      </w:r>
      <w:r w:rsidRPr="00E932DC">
        <w:rPr>
          <w:rFonts w:eastAsia="Times New Roman" w:cs="Times New Roman"/>
          <w:b/>
          <w:lang w:eastAsia="it-IT"/>
        </w:rPr>
        <w:t>853,81</w:t>
      </w:r>
      <w:r w:rsidRPr="00E932DC">
        <w:rPr>
          <w:rFonts w:eastAsia="Times New Roman" w:cs="Times New Roman"/>
          <w:lang w:eastAsia="it-IT"/>
        </w:rPr>
        <w:t xml:space="preserve"> milioni euro di cui 12,18 milioni di euro per l’anno 2020, 27,25 milioni di euro per l’anno 2021, 74,07 milioni di euro per l’anno 2022, 93,87 milioni di euro per l’anno 2023, 94,42 milioni di euro per l’anno 2024, 95,04 milioni di euro per l’anno 2025, 93,29 milioni di euro per l’anno 2026, 47,15 milioni di euro per l’anno 2027, 48,36 milioni di euro per l’anno 2028, 53,04 milioni di euro per l’anno 2029, 54,60 milioni di euro per l’anno 2030, 54,64 milioni di euro per gli anni 2031e 2032 e 51,28 milioni di euro per l’anno 2033.</w:t>
      </w:r>
    </w:p>
    <w:p w:rsidR="00F46E2B" w:rsidRPr="00E932DC" w:rsidRDefault="00BB4929" w:rsidP="00F46E2B">
      <w:pPr>
        <w:spacing w:line="240" w:lineRule="auto"/>
        <w:rPr>
          <w:rFonts w:cs="Times New Roman"/>
          <w:iCs/>
        </w:rPr>
      </w:pPr>
      <w:r w:rsidRPr="00E932DC">
        <w:rPr>
          <w:rFonts w:eastAsia="Times New Roman" w:cs="Times New Roman"/>
          <w:lang w:eastAsia="it-IT"/>
        </w:rPr>
        <w:t xml:space="preserve">8. </w:t>
      </w:r>
      <w:r w:rsidR="00F46E2B" w:rsidRPr="00E932DC">
        <w:rPr>
          <w:rFonts w:cs="Times New Roman"/>
          <w:iCs/>
        </w:rPr>
        <w:t>Le risorse di cui all’articolo 2, comma 1, lettera f) e all’articolo 3, comma 1, lettera q), della legge 5 agosto 1978, n.457, nonché di cui all’art. 3, comma 7</w:t>
      </w:r>
      <w:r w:rsidR="00F46E2B" w:rsidRPr="00E932DC">
        <w:rPr>
          <w:rFonts w:cs="Times New Roman"/>
          <w:iCs/>
          <w:color w:val="1F497D"/>
        </w:rPr>
        <w:t>-</w:t>
      </w:r>
      <w:r w:rsidR="00F46E2B" w:rsidRPr="00E932DC">
        <w:rPr>
          <w:rFonts w:cs="Times New Roman"/>
          <w:iCs/>
        </w:rPr>
        <w:t>bis, del decreto legge 7 febbraio 1985, n. 12,  per un importo</w:t>
      </w:r>
      <w:r w:rsidR="00F46E2B" w:rsidRPr="00E932DC">
        <w:rPr>
          <w:rFonts w:cs="Times New Roman"/>
          <w:iCs/>
          <w:color w:val="1F497D"/>
        </w:rPr>
        <w:t xml:space="preserve"> </w:t>
      </w:r>
      <w:r w:rsidR="00F46E2B" w:rsidRPr="00E932DC">
        <w:rPr>
          <w:rFonts w:cs="Times New Roman"/>
          <w:iCs/>
        </w:rPr>
        <w:t xml:space="preserve">pari a 20 milioni di euro per l’anno 2021, a 30 milioni di euro per l’anno 2022, a 50 milioni di euro per ciascuno egli anni dal 2023 al 2026, sono rese indisponibili per le finalità originarie e versate annualmente all’entrata del bilancio dello Stato entro il 30 gennaio di ogni anno e restano acquisite all’erario. </w:t>
      </w:r>
    </w:p>
    <w:p w:rsidR="00BB4929" w:rsidRPr="00E932DC" w:rsidRDefault="00BB4929" w:rsidP="0009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it-IT"/>
        </w:rPr>
      </w:pPr>
    </w:p>
    <w:p w:rsidR="00BB4929" w:rsidRPr="00E932DC" w:rsidRDefault="00BB4929" w:rsidP="00091294">
      <w:pPr>
        <w:pStyle w:val="Titolo1"/>
        <w:spacing w:line="240" w:lineRule="auto"/>
        <w:rPr>
          <w:rFonts w:cs="Times New Roman"/>
          <w:szCs w:val="22"/>
        </w:rPr>
      </w:pPr>
      <w:bookmarkStart w:id="85" w:name="_Toc23409586"/>
      <w:r w:rsidRPr="00E932DC">
        <w:rPr>
          <w:rFonts w:cs="Times New Roman"/>
          <w:szCs w:val="22"/>
        </w:rPr>
        <w:t>Capo IV</w:t>
      </w:r>
      <w:r w:rsidRPr="00E932DC">
        <w:rPr>
          <w:rFonts w:cs="Times New Roman"/>
          <w:szCs w:val="22"/>
        </w:rPr>
        <w:br/>
        <w:t>Misure in materia di sanità</w:t>
      </w:r>
      <w:bookmarkEnd w:id="85"/>
    </w:p>
    <w:p w:rsidR="00B40F5F" w:rsidRPr="00E932DC" w:rsidRDefault="00B40F5F" w:rsidP="00B40F5F">
      <w:pPr>
        <w:rPr>
          <w:rFonts w:cs="Times New Roman"/>
        </w:rPr>
      </w:pPr>
    </w:p>
    <w:p w:rsidR="00BB4929" w:rsidRPr="00E932DC" w:rsidRDefault="00BB4929" w:rsidP="00E912A3">
      <w:pPr>
        <w:pStyle w:val="Titolo2"/>
      </w:pPr>
      <w:bookmarkStart w:id="86" w:name="_Toc23409587"/>
      <w:r w:rsidRPr="00E932DC">
        <w:t>Art. 5</w:t>
      </w:r>
      <w:r w:rsidR="00E912A3">
        <w:t>4</w:t>
      </w:r>
      <w:r w:rsidRPr="00E932DC">
        <w:br/>
        <w:t>(Abolizione quota fissa di partecipazione al costo delle prestazioni sanitarie)</w:t>
      </w:r>
      <w:bookmarkEnd w:id="86"/>
    </w:p>
    <w:p w:rsidR="00BB4929" w:rsidRPr="00E932DC" w:rsidRDefault="00BB4929" w:rsidP="00091294">
      <w:pPr>
        <w:spacing w:after="0" w:line="240" w:lineRule="auto"/>
        <w:rPr>
          <w:rFonts w:cs="Times New Roman"/>
        </w:rPr>
      </w:pPr>
      <w:r w:rsidRPr="00E932DC">
        <w:rPr>
          <w:rFonts w:cs="Times New Roman"/>
          <w:iCs/>
        </w:rPr>
        <w:t>1. Nelle more della revisione del sistema di compartecipazione alla spesa sanitaria a carico degli assistiti al fine di promuovere maggiore equità nell’accesso alle cure di cui all’articolo 1, comma 516 lettera a) della legge 30 dicembre 2018, n. 145, a decorrere dal 1° settembre 2020, la quota di partecipazione al costo per le prestazioni di assistenza specialistica ambulatoriale per gli assistiti non esentati, di cui all'articolo 1, comma 796, lettera p), primo periodo, della legge 27 dicembre 2006, n. 296, è abolita. Dalla stessa data cessano le misure alternative adottate dalle regioni ai sensi del comma 796, lettera p-bis) della citata disposizione normativa.</w:t>
      </w:r>
    </w:p>
    <w:p w:rsidR="00BB4929" w:rsidRPr="00E932DC" w:rsidRDefault="00BB4929" w:rsidP="006F08EB">
      <w:pPr>
        <w:spacing w:after="0" w:line="240" w:lineRule="auto"/>
        <w:rPr>
          <w:rFonts w:cs="Times New Roman"/>
          <w:iCs/>
        </w:rPr>
      </w:pPr>
      <w:r w:rsidRPr="00E932DC">
        <w:rPr>
          <w:rFonts w:cs="Times New Roman"/>
          <w:iCs/>
        </w:rPr>
        <w:t>2. Conseguentemente, il livello del finanziamento del fabbisogno sanitario nazionale standard cui concorre lo Stato è incrementato di 185 milioni di euro per l’anno 2020 e di 554 milioni di euro annui a decorrere dal 2021.</w:t>
      </w:r>
    </w:p>
    <w:p w:rsidR="00BB4929" w:rsidRDefault="00BB4929" w:rsidP="006F08EB">
      <w:pPr>
        <w:spacing w:after="0" w:line="240" w:lineRule="auto"/>
        <w:rPr>
          <w:rFonts w:cs="Times New Roman"/>
          <w:iCs/>
        </w:rPr>
      </w:pPr>
      <w:r w:rsidRPr="00E932DC">
        <w:rPr>
          <w:rFonts w:cs="Times New Roman"/>
          <w:iCs/>
        </w:rPr>
        <w:lastRenderedPageBreak/>
        <w:t>3. La dotazione del fondo di cui all’art. 1, comma 804, della legge 27 dicembre 2017, n. 205 è ridotta di 20 milioni di euro per l’anno 2020 e 60 milioni di euro annui a decorrere dall’anno 2021.</w:t>
      </w:r>
    </w:p>
    <w:p w:rsidR="00E912A3" w:rsidRPr="00E932DC" w:rsidRDefault="00E912A3" w:rsidP="006F08EB">
      <w:pPr>
        <w:spacing w:after="0" w:line="240" w:lineRule="auto"/>
        <w:rPr>
          <w:rFonts w:cs="Times New Roman"/>
          <w:iCs/>
        </w:rPr>
      </w:pPr>
    </w:p>
    <w:p w:rsidR="00B36EEC" w:rsidRPr="00E932DC" w:rsidRDefault="00B36EEC" w:rsidP="00E912A3">
      <w:pPr>
        <w:pStyle w:val="Titolo2"/>
      </w:pPr>
      <w:bookmarkStart w:id="87" w:name="_Toc23409588"/>
      <w:r w:rsidRPr="00E932DC">
        <w:t>Art. 5</w:t>
      </w:r>
      <w:r w:rsidR="00E912A3">
        <w:t>5</w:t>
      </w:r>
      <w:r w:rsidRPr="00E932DC">
        <w:br/>
        <w:t>(Apparecchiature sanitarie dei medici di medicina generale)</w:t>
      </w:r>
      <w:bookmarkEnd w:id="87"/>
    </w:p>
    <w:p w:rsidR="00B36EEC" w:rsidRPr="00E932DC" w:rsidRDefault="002C4289" w:rsidP="00B36EEC">
      <w:pPr>
        <w:autoSpaceDE w:val="0"/>
        <w:autoSpaceDN w:val="0"/>
        <w:adjustRightInd w:val="0"/>
        <w:spacing w:after="0" w:line="259" w:lineRule="auto"/>
        <w:rPr>
          <w:rFonts w:cs="Times New Roman"/>
        </w:rPr>
      </w:pPr>
      <w:r w:rsidRPr="00E932DC">
        <w:rPr>
          <w:rFonts w:cs="Times New Roman"/>
        </w:rPr>
        <w:t>1. Per fare fronte al fabbisogno di apparecchiature sanitarie finalizzate a garantire l’espletamento delle prestazioni di competenza dei medici di medicina generale, al fine di migliorare il processo di presa in cura dei pazienti nonché di ridurre il fenomeno delle liste d’attesa, è autorizzato un contributo pari a €. 235.834.000,00 a valere sull’importo fissato dall’articolo 20 della legge 11 marzo 1988, n. 67, come rifinanziato da ultimo dalla legge 30 dicembre 2018 n. 145 art. 1 comma 555 nell’ambito delle risorse non ancora ripartite alle regioni. I trasferimenti in favore delle regioni saranno disposti sulla base di un piano dei fabbisogni predisposto e approvato nel rispetto dei parametri fissati con decreto del Ministro della salute, da adottarsi entro il 31 dicembre 2019, previa intesa in sede di Conferenza permanente per i rapporti tra lo Stato, le Regioni e le Province autonome di Trento e di Bolzano.</w:t>
      </w:r>
    </w:p>
    <w:p w:rsidR="002C4289" w:rsidRPr="00E932DC" w:rsidRDefault="002C4289" w:rsidP="00B36EEC">
      <w:pPr>
        <w:autoSpaceDE w:val="0"/>
        <w:autoSpaceDN w:val="0"/>
        <w:adjustRightInd w:val="0"/>
        <w:spacing w:after="0" w:line="259" w:lineRule="auto"/>
        <w:rPr>
          <w:rFonts w:cs="Times New Roman"/>
        </w:rPr>
      </w:pPr>
      <w:r w:rsidRPr="00E932DC">
        <w:rPr>
          <w:rFonts w:cs="Times New Roman"/>
        </w:rPr>
        <w:t>2. Le apparecchiature sanitarie di cui al comma 1, di proprietà delle aziende sanitarie, sono messe a disposizione dei medici di cui al comma 1, secondo modalità individuate dalle aziende medesime.</w:t>
      </w:r>
    </w:p>
    <w:p w:rsidR="002C4289" w:rsidRPr="00E932DC" w:rsidRDefault="002C4289" w:rsidP="006F08EB">
      <w:pPr>
        <w:spacing w:after="0" w:line="240" w:lineRule="auto"/>
        <w:rPr>
          <w:rFonts w:cs="Times New Roman"/>
          <w:iCs/>
        </w:rPr>
      </w:pPr>
    </w:p>
    <w:p w:rsidR="00BB4929" w:rsidRPr="00E932DC" w:rsidRDefault="00BB4929" w:rsidP="00091294">
      <w:pPr>
        <w:pStyle w:val="Titolo1"/>
        <w:spacing w:line="240" w:lineRule="auto"/>
        <w:rPr>
          <w:rFonts w:cs="Times New Roman"/>
          <w:szCs w:val="22"/>
        </w:rPr>
      </w:pPr>
    </w:p>
    <w:p w:rsidR="00BB4929" w:rsidRDefault="00BB4929" w:rsidP="00091294">
      <w:pPr>
        <w:pStyle w:val="Titolo1"/>
        <w:spacing w:line="240" w:lineRule="auto"/>
        <w:rPr>
          <w:rFonts w:cs="Times New Roman"/>
          <w:szCs w:val="22"/>
        </w:rPr>
      </w:pPr>
      <w:bookmarkStart w:id="88" w:name="_Toc23409589"/>
      <w:r w:rsidRPr="00E932DC">
        <w:rPr>
          <w:rFonts w:cs="Times New Roman"/>
          <w:szCs w:val="22"/>
        </w:rPr>
        <w:t>Capo V</w:t>
      </w:r>
      <w:r w:rsidRPr="00E932DC">
        <w:rPr>
          <w:rFonts w:cs="Times New Roman"/>
          <w:szCs w:val="22"/>
        </w:rPr>
        <w:br/>
        <w:t>Misure in materia di pensioni</w:t>
      </w:r>
      <w:bookmarkEnd w:id="88"/>
    </w:p>
    <w:p w:rsidR="00E912A3" w:rsidRPr="00E912A3" w:rsidRDefault="00E912A3" w:rsidP="00E912A3"/>
    <w:p w:rsidR="00BB4929" w:rsidRPr="00E932DC" w:rsidRDefault="00BB4929" w:rsidP="00E912A3">
      <w:pPr>
        <w:pStyle w:val="Titolo2"/>
      </w:pPr>
      <w:bookmarkStart w:id="89" w:name="_Toc23409590"/>
      <w:r w:rsidRPr="00E932DC">
        <w:t>Art. 5</w:t>
      </w:r>
      <w:r w:rsidR="00E912A3">
        <w:t>6</w:t>
      </w:r>
      <w:r w:rsidRPr="00E932DC">
        <w:br/>
      </w:r>
      <w:r w:rsidR="00E912A3">
        <w:t>(</w:t>
      </w:r>
      <w:r w:rsidRPr="00E932DC">
        <w:t>Disposizioni in materia di Ape sociale, commissione gravosi e commissione spesa previdenziale)</w:t>
      </w:r>
      <w:bookmarkEnd w:id="89"/>
    </w:p>
    <w:p w:rsidR="00BB4929" w:rsidRPr="00E932DC" w:rsidRDefault="00BB4929" w:rsidP="00091294">
      <w:pPr>
        <w:pStyle w:val="PreformattatoHTML"/>
        <w:jc w:val="both"/>
        <w:rPr>
          <w:rFonts w:ascii="Times New Roman" w:hAnsi="Times New Roman" w:cs="Times New Roman"/>
          <w:sz w:val="22"/>
          <w:szCs w:val="22"/>
        </w:rPr>
      </w:pPr>
      <w:r w:rsidRPr="00E932DC">
        <w:rPr>
          <w:rFonts w:ascii="Times New Roman" w:hAnsi="Times New Roman" w:cs="Times New Roman"/>
          <w:sz w:val="22"/>
          <w:szCs w:val="22"/>
        </w:rPr>
        <w:t>1. All'articolo 1, comma 179, della legge 11 dicembre 2016, n. 232, le parole «31 dicembre 2019» sono sostituite dalle seguenti: «31 dicembre 2020». Conseguentemente, l'autorizzazione di spesa di cui al comma 186 del medesimo articolo 1 della citata legge n. 232 del 2016 è incrementata di 108 milioni di euro per l'anno 2020, 218,7 milioni di euro per l'anno 2021, 184,6 milioni di euro per l'anno 2022, 124,4 milioni di euro per l'anno 2023, 57,1 milioni di euro per l'anno 2024 e 2,2 milioni di euro per l'anno 2025. Le disposizioni di cui al secondo e terzo periodo del comma 165, dell'articolo 1 della legge n. 205 del 2017 si applicano anche con riferimento ai soggetti che verranno a trovarsi nelle condizioni indicate nel corso dell'anno 2020.</w:t>
      </w:r>
    </w:p>
    <w:p w:rsidR="00BB4929" w:rsidRPr="00E932DC" w:rsidRDefault="00BB4929" w:rsidP="006276CA">
      <w:pPr>
        <w:pStyle w:val="PreformattatoHTML"/>
        <w:jc w:val="both"/>
        <w:rPr>
          <w:rFonts w:ascii="Times New Roman" w:hAnsi="Times New Roman" w:cs="Times New Roman"/>
          <w:sz w:val="22"/>
          <w:szCs w:val="22"/>
        </w:rPr>
      </w:pPr>
      <w:r w:rsidRPr="00E932DC">
        <w:rPr>
          <w:rFonts w:ascii="Times New Roman" w:hAnsi="Times New Roman" w:cs="Times New Roman"/>
          <w:sz w:val="22"/>
          <w:szCs w:val="22"/>
        </w:rPr>
        <w:t xml:space="preserve">2. Con decreto del Presidente del Consiglio dei ministri, su proposta del Ministro del lavoro e delle politiche sociali, di concerto con il Ministro dell'economia e delle finanze, sentito il Ministro della salute, da adottare entro trenta giorni dalla data di entrata in vigore della presente legge, è istituita una Commissione tecnica incaricata di studiare la gravosità delle occupazioni, anche in relazione all'età anagrafica e alle condizioni soggettive dei lavoratori e delle lavoratrici, anche derivanti dall'esposizione ambientale o diretta ad agenti patogeni. La Commissione ha il compito di acquisire elementi conoscitivi e metodologie scientifiche a supporto della valutazione delle politiche statali in materia previdenziale e assistenziale. La Commissione è presieduta dal Ministro del Lavoro e delle politiche sociali o da un suo delegato ed è composta da rappresentanti del  Ministero  dell'economia  e  delle finanze, del Ministero del lavoro  e  delle  politiche  sociali,  del Ministero della salute,  del  Dipartimento  della  funzione  pubblica della Presidenza del Consiglio dei ministri,  dell'ISTAT,  dell'INPS, dell'INAIL, del Consiglio superiore degli attuari, nonché da esperti in materie  economiche,  statistiche e attuariali designati dalle organizzazioni maggiormente rappresentative sul piano  nazionale  dei datori di lavoro e dei lavoratori, secondo le modalità previste  dal decreto di cui  al  primo  periodo. Con il medesimo decreto sono altresì disciplinate le modalità di funzionamento della Commissione, nonché la possibilità di richiesta di contributi e proposte a esperti e ad accademici appartenenti a istituzioni nazionali, europee e internazionali competenti nelle materie oggetto di studio. La Commissione conclude i lavori entro il 31 dicembre 2020 ed entro i dieci giorni successivi il Governo presenta alle Camere una relazione sugli esiti dei lavori della Commissione. All'attuazione delle disposizioni di cui al presente comma si provvede con le risorse umane, finanziarie e strumentali previste a legislazione vigente, senza nuovi o maggiori oneri a carico della finanza pubblica. Ai componenti della Commissione non spetta alcun compenso, indennità, gettone di presenza, rimborso spese o altro emolumento comunque denominato. </w:t>
      </w:r>
    </w:p>
    <w:p w:rsidR="00BB4929" w:rsidRPr="00E932DC" w:rsidRDefault="00BB4929" w:rsidP="00091294">
      <w:pPr>
        <w:pStyle w:val="PreformattatoHTML"/>
        <w:jc w:val="both"/>
        <w:rPr>
          <w:rFonts w:ascii="Times New Roman" w:hAnsi="Times New Roman" w:cs="Times New Roman"/>
          <w:sz w:val="22"/>
          <w:szCs w:val="22"/>
        </w:rPr>
      </w:pPr>
      <w:r w:rsidRPr="00E932DC">
        <w:rPr>
          <w:rFonts w:ascii="Times New Roman" w:hAnsi="Times New Roman" w:cs="Times New Roman"/>
          <w:sz w:val="22"/>
          <w:szCs w:val="22"/>
        </w:rPr>
        <w:lastRenderedPageBreak/>
        <w:t>3. Con decreto del Presidente del Consiglio dei ministri, su proposta del Ministro del lavoro e delle politiche sociali, di concerto con il Ministro dell'economia e delle finanze, da adottare entro trenta giorni dalla data di entrata in vigore della presente legge, è istituita una Commissione tecnica di studio sulla classificazione e comparazione, a livello europeo e internazionale, della spesa pubblica nazionale per finalità previdenziali e assistenziali. La Commissione è presieduta dal Ministro del Lavoro e delle politiche sociali o da un suo delegato ed è composta da rappresentanti del Ministero dell'economia e delle finanze, del Ministero del lavoro  e  delle  politiche  sociali,  del Ministero della salute, dell'ISTAT, dell'INPS e  dell'INAIL,  nonché da esperti in materie economiche, statistiche e attuariali designati dalle organizzazioni maggiormente rappresentative sul piano nazionale dei datori di lavoro e dei lavoratori, secondo le modalità previste dal decreto di cui al primo  periodo  del  presente  comma. Con il medesimo decreto sono altresì disciplinate le modalità di funzionamento della Commissione, nonché la possibilità di richiesta di contributi e proposte a esperti e ad accademici appartenenti a istituzioni nazionali, europee e internazionali competenti nelle materie oggetto di studio. La Commissione conclude i lavori entro il 31 dicembre 2020 ed entro i dieci giorni successivi il Governo presenta alle Camere una relazione sugli esiti dei lavori della Commissione. All'attuazione delle disposizioni di cui al presente comma si provvede con le risorse umane, finanziarie e strumentali previste a legislazione vigente, senza nuovi o maggiori oneri a carico della finanza pubblica. Ai componenti della Commissione non spetta alcun compenso, indennità, gettone di presenza, rimborso spese o altro emolumento comunque denominato.</w:t>
      </w:r>
    </w:p>
    <w:p w:rsidR="00BB4929" w:rsidRPr="00E932DC" w:rsidRDefault="00BB4929" w:rsidP="00091294">
      <w:pPr>
        <w:spacing w:after="0" w:line="240" w:lineRule="auto"/>
        <w:rPr>
          <w:rFonts w:cs="Times New Roman"/>
          <w:lang w:eastAsia="it-IT"/>
        </w:rPr>
      </w:pPr>
    </w:p>
    <w:p w:rsidR="00BB4929" w:rsidRPr="00E932DC" w:rsidRDefault="00BB4929" w:rsidP="00615817">
      <w:pPr>
        <w:pStyle w:val="Titolo2"/>
      </w:pPr>
      <w:bookmarkStart w:id="90" w:name="_Toc23409591"/>
      <w:r w:rsidRPr="00E932DC">
        <w:t>Art. 5</w:t>
      </w:r>
      <w:r w:rsidR="00615817">
        <w:t>7</w:t>
      </w:r>
      <w:r w:rsidRPr="00E932DC">
        <w:br/>
        <w:t>(Opzione donna)</w:t>
      </w:r>
      <w:bookmarkEnd w:id="90"/>
    </w:p>
    <w:p w:rsidR="00BB4929" w:rsidRPr="00E932DC" w:rsidRDefault="00BB4929" w:rsidP="00091294">
      <w:pPr>
        <w:spacing w:after="0" w:line="240" w:lineRule="auto"/>
        <w:rPr>
          <w:rFonts w:eastAsia="Calibri" w:cs="Times New Roman"/>
          <w:bCs/>
        </w:rPr>
      </w:pPr>
      <w:r w:rsidRPr="00E932DC">
        <w:rPr>
          <w:rFonts w:eastAsia="Calibri" w:cs="Times New Roman"/>
          <w:bCs/>
        </w:rPr>
        <w:t xml:space="preserve">1. All'articolo 16, del </w:t>
      </w:r>
      <w:proofErr w:type="gramStart"/>
      <w:r w:rsidRPr="00E932DC">
        <w:rPr>
          <w:rFonts w:eastAsia="Calibri" w:cs="Times New Roman"/>
          <w:bCs/>
        </w:rPr>
        <w:t>decreto legge</w:t>
      </w:r>
      <w:proofErr w:type="gramEnd"/>
      <w:r w:rsidRPr="00E932DC">
        <w:rPr>
          <w:rFonts w:eastAsia="Calibri" w:cs="Times New Roman"/>
          <w:bCs/>
        </w:rPr>
        <w:t xml:space="preserve"> 28 gennaio 2019, n. 4, convertito con modificazioni dalla legge 28 marzo 2019, n. 26, al comma 1, le parole “il 31 dicembre 2018” sono sostituite dalle seguenti: “il 31 dicembre 2019”</w:t>
      </w:r>
      <w:r w:rsidRPr="00E932DC">
        <w:rPr>
          <w:rFonts w:cs="Times New Roman"/>
          <w:iCs/>
        </w:rPr>
        <w:t xml:space="preserve"> </w:t>
      </w:r>
      <w:r w:rsidRPr="00E932DC">
        <w:rPr>
          <w:rFonts w:eastAsia="Calibri" w:cs="Times New Roman"/>
          <w:bCs/>
        </w:rPr>
        <w:t>e al comma 3 le parole “entro il 28 febbraio 2019” sono sostituite dalle seguenti: “entro il 29 febbraio 2020”.</w:t>
      </w:r>
    </w:p>
    <w:p w:rsidR="006F08EB" w:rsidRPr="00E932DC" w:rsidRDefault="006F08EB" w:rsidP="00091294">
      <w:pPr>
        <w:spacing w:after="0" w:line="240" w:lineRule="auto"/>
        <w:rPr>
          <w:rFonts w:eastAsia="Calibri" w:cs="Times New Roman"/>
          <w:bCs/>
        </w:rPr>
      </w:pPr>
    </w:p>
    <w:p w:rsidR="00BB4929" w:rsidRPr="00E932DC" w:rsidRDefault="00BB4929" w:rsidP="00615817">
      <w:pPr>
        <w:pStyle w:val="Titolo2"/>
      </w:pPr>
      <w:bookmarkStart w:id="91" w:name="_Toc23409592"/>
      <w:r w:rsidRPr="00E932DC">
        <w:t>Art. 5</w:t>
      </w:r>
      <w:r w:rsidR="00615817">
        <w:t>8</w:t>
      </w:r>
      <w:r w:rsidRPr="00E932DC">
        <w:br/>
        <w:t>(Modifiche in materia di rivalutazione ai prezzi delle pensioni)</w:t>
      </w:r>
      <w:bookmarkEnd w:id="91"/>
    </w:p>
    <w:p w:rsidR="00A4349D" w:rsidRPr="00E932DC" w:rsidRDefault="00A4349D" w:rsidP="00A4349D">
      <w:pPr>
        <w:shd w:val="clear" w:color="auto" w:fill="FFFFFF"/>
        <w:spacing w:after="0" w:line="240" w:lineRule="auto"/>
        <w:rPr>
          <w:rFonts w:cs="Times New Roman"/>
          <w:lang w:eastAsia="it-IT"/>
        </w:rPr>
      </w:pPr>
      <w:r w:rsidRPr="00E932DC">
        <w:rPr>
          <w:rFonts w:cs="Times New Roman"/>
          <w:bCs/>
        </w:rPr>
        <w:t>1. Per il periodo 2020-2021</w:t>
      </w:r>
      <w:r w:rsidRPr="00E932DC">
        <w:rPr>
          <w:rFonts w:cs="Times New Roman"/>
        </w:rPr>
        <w:t xml:space="preserve"> la rivalutazione automatica dei trattamenti pensionistici, secondo il meccanismo stabilito dall'articolo 34, comma 1, della legge 23 dicembre 1998, n. 448, è riconosciuta:</w:t>
      </w:r>
    </w:p>
    <w:p w:rsidR="00A4349D" w:rsidRPr="00E932DC" w:rsidRDefault="00A4349D" w:rsidP="00A4349D">
      <w:pPr>
        <w:shd w:val="clear" w:color="auto" w:fill="FFFFFF"/>
        <w:spacing w:after="0" w:line="240" w:lineRule="auto"/>
        <w:rPr>
          <w:rFonts w:cs="Times New Roman"/>
        </w:rPr>
      </w:pPr>
      <w:r w:rsidRPr="00E932DC">
        <w:rPr>
          <w:rFonts w:cs="Times New Roman"/>
        </w:rPr>
        <w:t xml:space="preserve">a) </w:t>
      </w:r>
      <w:r w:rsidRPr="00E932DC">
        <w:rPr>
          <w:rFonts w:cs="Times New Roman"/>
          <w:bCs/>
        </w:rPr>
        <w:t>per i trattamenti pensionistici complessivamente pari o inferiori a quattro volte il trattamento minimo INPS, nella misura del 100 per cento</w:t>
      </w:r>
      <w:r w:rsidRPr="00E932DC">
        <w:rPr>
          <w:rFonts w:cs="Times New Roman"/>
        </w:rPr>
        <w:t xml:space="preserve">; </w:t>
      </w:r>
    </w:p>
    <w:p w:rsidR="00A4349D" w:rsidRPr="00E932DC" w:rsidRDefault="00A4349D" w:rsidP="00A4349D">
      <w:pPr>
        <w:shd w:val="clear" w:color="auto" w:fill="FFFFFF"/>
        <w:spacing w:after="0" w:line="240" w:lineRule="auto"/>
        <w:rPr>
          <w:rFonts w:cs="Times New Roman"/>
        </w:rPr>
      </w:pPr>
      <w:r w:rsidRPr="00E932DC">
        <w:rPr>
          <w:rFonts w:cs="Times New Roman"/>
        </w:rPr>
        <w:t xml:space="preserve">b) per i trattamenti pensionistici complessivamente superiori a quattro volte il trattamento minimo INPS e con riferimento all'importo complessivo dei trattamenti medesimi: </w:t>
      </w:r>
    </w:p>
    <w:p w:rsidR="00A4349D" w:rsidRPr="00E932DC" w:rsidRDefault="00A4349D" w:rsidP="00A4349D">
      <w:pPr>
        <w:shd w:val="clear" w:color="auto" w:fill="FFFFFF"/>
        <w:spacing w:after="0" w:line="240" w:lineRule="auto"/>
        <w:ind w:left="284"/>
        <w:rPr>
          <w:rFonts w:cs="Times New Roman"/>
        </w:rPr>
      </w:pPr>
      <w:r w:rsidRPr="00E932DC">
        <w:rPr>
          <w:rFonts w:cs="Times New Roman"/>
        </w:rPr>
        <w:t xml:space="preserve">1) nella misura del 77 per cento per i trattamenti pensionistici complessivamente pari o inferiori a cinque volte il trattamento minimo INPS. Per le pensioni di importo superiore a quattro volte il </w:t>
      </w:r>
      <w:proofErr w:type="gramStart"/>
      <w:r w:rsidRPr="00E932DC">
        <w:rPr>
          <w:rFonts w:cs="Times New Roman"/>
        </w:rPr>
        <w:t>predetto</w:t>
      </w:r>
      <w:proofErr w:type="gramEnd"/>
      <w:r w:rsidRPr="00E932DC">
        <w:rPr>
          <w:rFonts w:cs="Times New Roman"/>
        </w:rPr>
        <w:t xml:space="preserve"> trattamento minimo e inferiore a tale limite incrementato della quota di rivalutazione automatica spettante sulla base di quanto previsto dalla lettera a), l'aumento di rivalutazione è comunque attribuito fino a concorrenza del predetto limite maggiorato. Per le pensioni di importo superiore a cinque volte il </w:t>
      </w:r>
      <w:proofErr w:type="gramStart"/>
      <w:r w:rsidRPr="00E932DC">
        <w:rPr>
          <w:rFonts w:cs="Times New Roman"/>
        </w:rPr>
        <w:t>predetto</w:t>
      </w:r>
      <w:proofErr w:type="gramEnd"/>
      <w:r w:rsidRPr="00E932DC">
        <w:rPr>
          <w:rFonts w:cs="Times New Roman"/>
        </w:rPr>
        <w:t xml:space="preserve"> trattamento minimo e inferiore a tale limite incrementato della quota di rivalutazione automatica spettante sulla base di quanto previsto dal presente numero, l'aumento di rivalutazione è comunque attribuito fino a concorrenza del predetto limite maggiorato; </w:t>
      </w:r>
    </w:p>
    <w:p w:rsidR="00A4349D" w:rsidRPr="00E932DC" w:rsidRDefault="00A4349D" w:rsidP="00A4349D">
      <w:pPr>
        <w:shd w:val="clear" w:color="auto" w:fill="FFFFFF"/>
        <w:spacing w:after="0" w:line="240" w:lineRule="auto"/>
        <w:ind w:left="284"/>
        <w:rPr>
          <w:rFonts w:cs="Times New Roman"/>
        </w:rPr>
      </w:pPr>
      <w:r w:rsidRPr="00E932DC">
        <w:rPr>
          <w:rFonts w:cs="Times New Roman"/>
        </w:rPr>
        <w:t xml:space="preserve">2) nella misura del 52 per cento per i trattamenti pensionistici complessivamente superiori a cinque volte il trattamento minimo INPS e pari o inferiori a sei volte il trattamento minimo INPS. Per le pensioni di importo superiore a sei volte il </w:t>
      </w:r>
      <w:proofErr w:type="gramStart"/>
      <w:r w:rsidRPr="00E932DC">
        <w:rPr>
          <w:rFonts w:cs="Times New Roman"/>
        </w:rPr>
        <w:t>predetto</w:t>
      </w:r>
      <w:proofErr w:type="gramEnd"/>
      <w:r w:rsidRPr="00E932DC">
        <w:rPr>
          <w:rFonts w:cs="Times New Roman"/>
        </w:rPr>
        <w:t xml:space="preserve"> trattamento minimo e inferiore a tale limite incrementato della quota di rivalutazione automatica spettante sulla base di quanto previsto dal presente numero, l'aumento di rivalutazione è comunque attribuito fino a concorrenza del predetto limite maggiorato; </w:t>
      </w:r>
    </w:p>
    <w:p w:rsidR="00A4349D" w:rsidRPr="00E932DC" w:rsidRDefault="00A4349D" w:rsidP="00A4349D">
      <w:pPr>
        <w:shd w:val="clear" w:color="auto" w:fill="FFFFFF"/>
        <w:spacing w:after="0" w:line="240" w:lineRule="auto"/>
        <w:ind w:left="284"/>
        <w:rPr>
          <w:rFonts w:cs="Times New Roman"/>
        </w:rPr>
      </w:pPr>
      <w:r w:rsidRPr="00E932DC">
        <w:rPr>
          <w:rFonts w:cs="Times New Roman"/>
        </w:rPr>
        <w:t xml:space="preserve">3) nella misura del 47 per cento per i trattamenti pensionistici complessivamente superiori a sei volte il trattamento minimo INPS e pari o inferiori a otto volte il trattamento minimo INPS. Per le pensioni di importo superiore a otto volte il </w:t>
      </w:r>
      <w:proofErr w:type="gramStart"/>
      <w:r w:rsidRPr="00E932DC">
        <w:rPr>
          <w:rFonts w:cs="Times New Roman"/>
        </w:rPr>
        <w:t>predetto</w:t>
      </w:r>
      <w:proofErr w:type="gramEnd"/>
      <w:r w:rsidRPr="00E932DC">
        <w:rPr>
          <w:rFonts w:cs="Times New Roman"/>
        </w:rPr>
        <w:t xml:space="preserve"> trattamento minimo e inferiore a tale limite incrementato della quota di rivalutazione automatica spettante sulla base di quanto previsto dal presente numero, l'aumento di rivalutazione è comunque attribuito fino a concorrenza del predetto limite maggiorato; </w:t>
      </w:r>
    </w:p>
    <w:p w:rsidR="00A4349D" w:rsidRPr="00E932DC" w:rsidRDefault="00A4349D" w:rsidP="00A4349D">
      <w:pPr>
        <w:shd w:val="clear" w:color="auto" w:fill="FFFFFF"/>
        <w:spacing w:after="0" w:line="240" w:lineRule="auto"/>
        <w:ind w:left="284"/>
        <w:rPr>
          <w:rFonts w:cs="Times New Roman"/>
        </w:rPr>
      </w:pPr>
      <w:r w:rsidRPr="00E932DC">
        <w:rPr>
          <w:rFonts w:cs="Times New Roman"/>
        </w:rPr>
        <w:t xml:space="preserve">4) nella misura del 45 per cento per i trattamenti pensionistici complessivamente superiori a otto volte il trattamento minimo INPS e pari o inferiori a nove volte il trattamento minimo INPS. Per le pensioni di importo superiore a nove volte il </w:t>
      </w:r>
      <w:proofErr w:type="gramStart"/>
      <w:r w:rsidRPr="00E932DC">
        <w:rPr>
          <w:rFonts w:cs="Times New Roman"/>
        </w:rPr>
        <w:t>predetto</w:t>
      </w:r>
      <w:proofErr w:type="gramEnd"/>
      <w:r w:rsidRPr="00E932DC">
        <w:rPr>
          <w:rFonts w:cs="Times New Roman"/>
        </w:rPr>
        <w:t xml:space="preserve"> trattamento minimo e inferiore a tale limite incrementato della </w:t>
      </w:r>
      <w:r w:rsidRPr="00E932DC">
        <w:rPr>
          <w:rFonts w:cs="Times New Roman"/>
        </w:rPr>
        <w:lastRenderedPageBreak/>
        <w:t xml:space="preserve">quota di rivalutazione automatica spettante sulla base di quanto previsto dal presente numero, l'aumento di rivalutazione è comunque attribuito fino a concorrenza del predetto limite maggiorato; </w:t>
      </w:r>
    </w:p>
    <w:p w:rsidR="00A4349D" w:rsidRPr="00E932DC" w:rsidRDefault="00A4349D" w:rsidP="00A4349D">
      <w:pPr>
        <w:shd w:val="clear" w:color="auto" w:fill="FFFFFF"/>
        <w:spacing w:after="0" w:line="240" w:lineRule="auto"/>
        <w:ind w:left="284"/>
        <w:rPr>
          <w:rFonts w:cs="Times New Roman"/>
        </w:rPr>
      </w:pPr>
      <w:r w:rsidRPr="00E932DC">
        <w:rPr>
          <w:rFonts w:cs="Times New Roman"/>
        </w:rPr>
        <w:t xml:space="preserve">5) nella misura del 40 per cento per i trattamenti pensionistici complessivamente superiori a nove volte il trattamento minimo INPS. </w:t>
      </w:r>
    </w:p>
    <w:p w:rsidR="00A4349D" w:rsidRPr="00E932DC" w:rsidRDefault="00A4349D" w:rsidP="00A4349D">
      <w:pPr>
        <w:shd w:val="clear" w:color="auto" w:fill="FFFFFF"/>
        <w:spacing w:after="0" w:line="240" w:lineRule="auto"/>
        <w:rPr>
          <w:rFonts w:cs="Times New Roman"/>
        </w:rPr>
      </w:pPr>
      <w:r w:rsidRPr="00E932DC">
        <w:rPr>
          <w:rFonts w:cs="Times New Roman"/>
          <w:bCs/>
        </w:rPr>
        <w:t>2. A decorrere dal 1° gennaio 2022</w:t>
      </w:r>
      <w:r w:rsidRPr="00E932DC">
        <w:rPr>
          <w:rFonts w:cs="Times New Roman"/>
        </w:rPr>
        <w:t xml:space="preserve"> l'indice di rivalutazione automatica delle pensioni è applicato, secondo il meccanismo stabilito dall'articolo 34, comma 1, della legge 23 dicembre 1998, n. 448:</w:t>
      </w:r>
    </w:p>
    <w:p w:rsidR="00A4349D" w:rsidRPr="00E932DC" w:rsidRDefault="00A4349D" w:rsidP="00A4349D">
      <w:pPr>
        <w:pStyle w:val="Paragrafoelenco"/>
        <w:shd w:val="clear" w:color="auto" w:fill="FFFFFF"/>
        <w:spacing w:after="0" w:line="240" w:lineRule="auto"/>
        <w:ind w:left="284"/>
        <w:jc w:val="both"/>
        <w:rPr>
          <w:rFonts w:ascii="Times New Roman" w:hAnsi="Times New Roman" w:cs="Times New Roman"/>
        </w:rPr>
      </w:pPr>
      <w:r w:rsidRPr="00E932DC">
        <w:rPr>
          <w:rFonts w:ascii="Times New Roman" w:hAnsi="Times New Roman" w:cs="Times New Roman"/>
        </w:rPr>
        <w:t xml:space="preserve">a) </w:t>
      </w:r>
      <w:r w:rsidRPr="00E932DC">
        <w:rPr>
          <w:rFonts w:ascii="Times New Roman" w:hAnsi="Times New Roman" w:cs="Times New Roman"/>
          <w:bCs/>
        </w:rPr>
        <w:t>nella misura del 100 per cento per le fasce di importo dei trattamenti pensionistici fino a quattro volte il trattamento minimo INPS</w:t>
      </w:r>
      <w:r w:rsidRPr="00E932DC">
        <w:rPr>
          <w:rFonts w:ascii="Times New Roman" w:hAnsi="Times New Roman" w:cs="Times New Roman"/>
        </w:rPr>
        <w:t xml:space="preserve">; </w:t>
      </w:r>
    </w:p>
    <w:p w:rsidR="00A4349D" w:rsidRPr="00E932DC" w:rsidRDefault="00A4349D" w:rsidP="00A4349D">
      <w:pPr>
        <w:pStyle w:val="Paragrafoelenco"/>
        <w:shd w:val="clear" w:color="auto" w:fill="FFFFFF"/>
        <w:spacing w:after="0" w:line="240" w:lineRule="auto"/>
        <w:ind w:left="284"/>
        <w:jc w:val="both"/>
        <w:rPr>
          <w:rFonts w:ascii="Times New Roman" w:hAnsi="Times New Roman" w:cs="Times New Roman"/>
        </w:rPr>
      </w:pPr>
      <w:r w:rsidRPr="00E932DC">
        <w:rPr>
          <w:rFonts w:ascii="Times New Roman" w:hAnsi="Times New Roman" w:cs="Times New Roman"/>
        </w:rPr>
        <w:t xml:space="preserve">b) nella misura del 90 per cento per le fasce di importo dei trattamenti pensionistici comprese tra quattro e cinque volte il trattamento minimo INPS; </w:t>
      </w:r>
    </w:p>
    <w:p w:rsidR="00A4349D" w:rsidRPr="00E932DC" w:rsidRDefault="00A4349D" w:rsidP="00A4349D">
      <w:pPr>
        <w:pStyle w:val="Paragrafoelenco"/>
        <w:shd w:val="clear" w:color="auto" w:fill="FFFFFF"/>
        <w:spacing w:after="0" w:line="240" w:lineRule="auto"/>
        <w:ind w:left="284"/>
        <w:jc w:val="both"/>
        <w:rPr>
          <w:rFonts w:ascii="Times New Roman" w:hAnsi="Times New Roman" w:cs="Times New Roman"/>
        </w:rPr>
      </w:pPr>
      <w:r w:rsidRPr="00E932DC">
        <w:rPr>
          <w:rFonts w:ascii="Times New Roman" w:hAnsi="Times New Roman" w:cs="Times New Roman"/>
        </w:rPr>
        <w:t xml:space="preserve">c) nella misura del 75 per cento per le fasce di importo dei trattamenti pensionistici superiori a cinque volte il </w:t>
      </w:r>
      <w:proofErr w:type="gramStart"/>
      <w:r w:rsidRPr="00E932DC">
        <w:rPr>
          <w:rFonts w:ascii="Times New Roman" w:hAnsi="Times New Roman" w:cs="Times New Roman"/>
        </w:rPr>
        <w:t>predetto</w:t>
      </w:r>
      <w:proofErr w:type="gramEnd"/>
      <w:r w:rsidRPr="00E932DC">
        <w:rPr>
          <w:rFonts w:ascii="Times New Roman" w:hAnsi="Times New Roman" w:cs="Times New Roman"/>
        </w:rPr>
        <w:t xml:space="preserve"> trattamento minimo. </w:t>
      </w:r>
    </w:p>
    <w:p w:rsidR="00BB4929" w:rsidRPr="00E932DC" w:rsidRDefault="00BB4929" w:rsidP="00135B74">
      <w:pPr>
        <w:pStyle w:val="Titolo2"/>
        <w:rPr>
          <w:i w:val="0"/>
          <w:szCs w:val="22"/>
        </w:rPr>
      </w:pPr>
    </w:p>
    <w:p w:rsidR="00BB4929" w:rsidRDefault="00BB4929" w:rsidP="00091294">
      <w:pPr>
        <w:pStyle w:val="Titolo1"/>
        <w:rPr>
          <w:rFonts w:cs="Times New Roman"/>
          <w:szCs w:val="22"/>
        </w:rPr>
      </w:pPr>
      <w:bookmarkStart w:id="92" w:name="_Toc23409593"/>
      <w:r w:rsidRPr="00E932DC">
        <w:rPr>
          <w:rFonts w:cs="Times New Roman"/>
          <w:szCs w:val="22"/>
        </w:rPr>
        <w:t>Capo VI</w:t>
      </w:r>
      <w:r w:rsidRPr="00E932DC">
        <w:rPr>
          <w:rFonts w:cs="Times New Roman"/>
          <w:szCs w:val="22"/>
        </w:rPr>
        <w:br/>
        <w:t>Misure in materia di agricoltura</w:t>
      </w:r>
      <w:bookmarkEnd w:id="92"/>
    </w:p>
    <w:p w:rsidR="00615817" w:rsidRPr="00615817" w:rsidRDefault="00615817" w:rsidP="00615817"/>
    <w:p w:rsidR="00BB4929" w:rsidRPr="00E932DC" w:rsidRDefault="00BB4929" w:rsidP="00615817">
      <w:pPr>
        <w:pStyle w:val="Titolo2"/>
        <w:rPr>
          <w:rStyle w:val="Titolo2Carattere"/>
          <w:b/>
          <w:bCs/>
          <w:iCs/>
          <w:szCs w:val="22"/>
        </w:rPr>
      </w:pPr>
      <w:bookmarkStart w:id="93" w:name="_Toc23409594"/>
      <w:r w:rsidRPr="00E932DC">
        <w:t>Art. 5</w:t>
      </w:r>
      <w:r w:rsidR="00615817">
        <w:t>9</w:t>
      </w:r>
      <w:r w:rsidRPr="00E932DC">
        <w:br/>
      </w:r>
      <w:r w:rsidRPr="00E932DC">
        <w:rPr>
          <w:rStyle w:val="Titolo2Carattere"/>
          <w:b/>
          <w:bCs/>
          <w:iCs/>
          <w:szCs w:val="22"/>
        </w:rPr>
        <w:t>(Sostegno alle imprese colpite da cimice asiatica)</w:t>
      </w:r>
      <w:bookmarkEnd w:id="93"/>
    </w:p>
    <w:p w:rsidR="00BB4929" w:rsidRPr="00E932DC" w:rsidRDefault="00BB4929" w:rsidP="00091294">
      <w:pPr>
        <w:spacing w:after="0"/>
        <w:ind w:left="4"/>
        <w:rPr>
          <w:rFonts w:cs="Times New Roman"/>
        </w:rPr>
      </w:pPr>
      <w:r w:rsidRPr="00E932DC">
        <w:rPr>
          <w:rFonts w:cs="Times New Roman"/>
        </w:rPr>
        <w:t>1. Le imprese agricole ubicate nei territori che hanno subito danni dagli attacchi della cimice asiatica (</w:t>
      </w:r>
      <w:proofErr w:type="spellStart"/>
      <w:r w:rsidRPr="00E932DC">
        <w:rPr>
          <w:rFonts w:cs="Times New Roman"/>
        </w:rPr>
        <w:t>Halyomorpha</w:t>
      </w:r>
      <w:proofErr w:type="spellEnd"/>
      <w:r w:rsidRPr="00E932DC">
        <w:rPr>
          <w:rFonts w:cs="Times New Roman"/>
        </w:rPr>
        <w:t xml:space="preserve"> </w:t>
      </w:r>
      <w:proofErr w:type="spellStart"/>
      <w:r w:rsidRPr="00E932DC">
        <w:rPr>
          <w:rFonts w:cs="Times New Roman"/>
        </w:rPr>
        <w:t>Halys</w:t>
      </w:r>
      <w:proofErr w:type="spellEnd"/>
      <w:r w:rsidRPr="00E932DC">
        <w:rPr>
          <w:rFonts w:cs="Times New Roman"/>
        </w:rPr>
        <w:t>) e ad essa correlati e che non hanno sottoscritto polizze assicurative agevolate a copertura dei rischi, in deroga all' articolo 1, comma 3, lettera b), del decreto legislativo 29 marzo 2004, n. 102, possono accedere agli interventi previsti per favorire la ripresa dell’attività economica e produttiva di cui all' articolo 5 del decreto legislativo n. 102 del 2004. Le Regioni sul cui territorio si è verificato l’attacco da parte della cimice asiatica possono conseguentemente deliberare la proposta di declaratoria di eccezionalità degli eventi di cui al comma 1 entro il termine perentorio di sessanta giorni dalla data di entrata in vigore della presente legge.</w:t>
      </w:r>
    </w:p>
    <w:p w:rsidR="00BB4929" w:rsidRPr="00E932DC" w:rsidRDefault="00BB4929" w:rsidP="00091294">
      <w:pPr>
        <w:spacing w:after="0"/>
        <w:ind w:left="4"/>
        <w:rPr>
          <w:rFonts w:cs="Times New Roman"/>
        </w:rPr>
      </w:pPr>
      <w:r w:rsidRPr="00E932DC">
        <w:rPr>
          <w:rFonts w:cs="Times New Roman"/>
        </w:rPr>
        <w:t>2. Per far fronte ai danni subiti dalle imprese agricole danneggiate dagli attacchi della cimice asiatica (</w:t>
      </w:r>
      <w:proofErr w:type="spellStart"/>
      <w:r w:rsidRPr="00E932DC">
        <w:rPr>
          <w:rFonts w:cs="Times New Roman"/>
        </w:rPr>
        <w:t>Halyomorpha</w:t>
      </w:r>
      <w:proofErr w:type="spellEnd"/>
      <w:r w:rsidRPr="00E932DC">
        <w:rPr>
          <w:rFonts w:cs="Times New Roman"/>
        </w:rPr>
        <w:t xml:space="preserve"> </w:t>
      </w:r>
      <w:proofErr w:type="spellStart"/>
      <w:r w:rsidRPr="00E932DC">
        <w:rPr>
          <w:rFonts w:cs="Times New Roman"/>
        </w:rPr>
        <w:t>Halys</w:t>
      </w:r>
      <w:proofErr w:type="spellEnd"/>
      <w:r w:rsidRPr="00E932DC">
        <w:rPr>
          <w:rFonts w:cs="Times New Roman"/>
        </w:rPr>
        <w:t>), la dotazione del Fondo di solidarietà nazionale interventi indennizzatori di cui all'articolo 15 del decreto legislativo 29 marzo 2004, n. 102, è incrementata di 40 milioni di euro per l'anno 2020 e di 20 milioni di euro per ciascuno degli anni 2021 e 2022.</w:t>
      </w:r>
    </w:p>
    <w:p w:rsidR="00BB4929" w:rsidRPr="00E932DC" w:rsidRDefault="00BB4929" w:rsidP="00091294">
      <w:pPr>
        <w:pStyle w:val="Titolo2"/>
        <w:spacing w:after="0"/>
        <w:rPr>
          <w:i w:val="0"/>
          <w:szCs w:val="22"/>
        </w:rPr>
      </w:pPr>
    </w:p>
    <w:p w:rsidR="00BB4929" w:rsidRPr="00E932DC" w:rsidRDefault="00BB4929" w:rsidP="00615817">
      <w:pPr>
        <w:pStyle w:val="Titolo2"/>
      </w:pPr>
      <w:bookmarkStart w:id="94" w:name="_Toc23409595"/>
      <w:r w:rsidRPr="00E932DC">
        <w:t xml:space="preserve">Art. </w:t>
      </w:r>
      <w:r w:rsidR="00615817">
        <w:t>60</w:t>
      </w:r>
      <w:r w:rsidRPr="00E932DC">
        <w:br/>
        <w:t>(Interventi a favore dell’agricoltura)</w:t>
      </w:r>
      <w:bookmarkEnd w:id="94"/>
    </w:p>
    <w:p w:rsidR="00BB4929" w:rsidRPr="00E932DC" w:rsidRDefault="00BB4929" w:rsidP="00091294">
      <w:pPr>
        <w:spacing w:after="0" w:line="240" w:lineRule="auto"/>
        <w:rPr>
          <w:rFonts w:cs="Times New Roman"/>
        </w:rPr>
      </w:pPr>
      <w:r w:rsidRPr="00E932DC">
        <w:rPr>
          <w:rFonts w:cs="Times New Roman"/>
        </w:rPr>
        <w:t xml:space="preserve">1. Al fine di promuovere l’imprenditoria in agricoltura, ai coltivatori diretti e agli imprenditori agricoli professionali di cui all’articolo 1 del decreto legislativo 29 marzo 2004, n. 99, con età inferiore a quarant’anni, con riferimento alle nuove iscrizioni nella previdenza agricola effettuate tra il 1° gennaio 2020 e il 31 dicembre 2020, è riconosciuto, ferma restando l’aliquota di computo delle prestazioni pensionistiche, per un periodo massimo di ventiquattro mesi, l’esonero dal versamento del 100 per cento dell’accredito contributivo presso l’assicurazione generale obbligatoria per l’invalidità, la vecchiaia ed i superstiti. L’esonero di cui al primo periodo non è cumulabile con altri esoneri o riduzioni delle aliquote di finanziamento previsti dalla normativa vigente. L’INPS provvede, con le risorse umane, strumentali e finanziarie disponibili a legislazione vigente, al monitoraggio del numero di nuove iscrizioni effettuate ai sensi del presente comma e delle conseguenti minori entrate contributive, inviando relazioni mensili al Ministero delle politiche agricole, alimentari e forestali, al Ministero dello sviluppo economico, al Ministero del lavoro e delle politiche sociali e al Ministero dell’economia e delle finanze. Le disposizioni di cui al presente comma si applicano nei limiti previsti dai regolamenti (UE) n. 1407/2013 e n. 1408/2013 della Commissione, del 18 dicembre 2013, relativi all’applicazione degli articoli 107 e 108 del Trattato sul funzionamento dell’Unione europea agli aiuti de </w:t>
      </w:r>
      <w:proofErr w:type="spellStart"/>
      <w:r w:rsidRPr="00E932DC">
        <w:rPr>
          <w:rFonts w:cs="Times New Roman"/>
        </w:rPr>
        <w:t>minimis</w:t>
      </w:r>
      <w:proofErr w:type="spellEnd"/>
      <w:r w:rsidRPr="00E932DC">
        <w:rPr>
          <w:rFonts w:cs="Times New Roman"/>
        </w:rPr>
        <w:t>.</w:t>
      </w:r>
    </w:p>
    <w:p w:rsidR="00BB4929" w:rsidRPr="00E932DC" w:rsidRDefault="00BB4929" w:rsidP="00091294">
      <w:pPr>
        <w:spacing w:after="0" w:line="240" w:lineRule="auto"/>
        <w:rPr>
          <w:rFonts w:cs="Times New Roman"/>
        </w:rPr>
      </w:pPr>
      <w:r w:rsidRPr="00E932DC">
        <w:rPr>
          <w:rFonts w:cs="Times New Roman"/>
        </w:rPr>
        <w:t xml:space="preserve">2. Al fine di favorire lo sviluppo dell’imprenditoria femminile in agricoltura, con decreto del Ministro delle politiche agricole alimentari e forestali, di natura non regolamentare, di intesa con la Conferenza permanente per i rapporti tra lo Stato, le regioni e le province autonome di Trento e Bolzano, da emanarsi entro 60 giorni dall’entrata in vigore della presente legge, sono definiti i criteri e le modalità per la concessione di mutui a tasso zero in favore di iniziative finalizzate allo sviluppo o al consolidamento di aziende agricole condotte da </w:t>
      </w:r>
      <w:r w:rsidRPr="00E932DC">
        <w:rPr>
          <w:rFonts w:cs="Times New Roman"/>
        </w:rPr>
        <w:lastRenderedPageBreak/>
        <w:t>imprenditrici attraverso investimenti nel settore agricolo e in quello della trasformazione e commercializzazione di prodotti agricoli.</w:t>
      </w:r>
    </w:p>
    <w:p w:rsidR="00BB4929" w:rsidRPr="00E932DC" w:rsidRDefault="00BB4929" w:rsidP="00091294">
      <w:pPr>
        <w:spacing w:after="0" w:line="240" w:lineRule="auto"/>
        <w:rPr>
          <w:rFonts w:cs="Times New Roman"/>
        </w:rPr>
      </w:pPr>
      <w:r w:rsidRPr="00E932DC">
        <w:rPr>
          <w:rFonts w:cs="Times New Roman"/>
        </w:rPr>
        <w:t>3. I mutui di cui al comma 2 sono concessi nel limite di 300.000 euro, della durata massima di quindici anni comprensiva del periodo di preammortamento, nel rispetto della normativa in materia di aiuti di Stato per il settore agricolo e per quello della trasformazione e commercializzazione dei prodotti agricoli.</w:t>
      </w:r>
    </w:p>
    <w:p w:rsidR="00BB4929" w:rsidRPr="00E932DC" w:rsidRDefault="00BB4929" w:rsidP="00091294">
      <w:pPr>
        <w:spacing w:after="0" w:line="240" w:lineRule="auto"/>
        <w:rPr>
          <w:rFonts w:cs="Times New Roman"/>
        </w:rPr>
      </w:pPr>
      <w:r w:rsidRPr="00E932DC">
        <w:rPr>
          <w:rFonts w:cs="Times New Roman"/>
        </w:rPr>
        <w:t>4. Per l'attuazione delle disposizioni di cui ai commi 2 e 3, nello stato di previsione del Ministero delle politiche agricole alimentari e forestali è istituito un fondo rotativo con una dotazione finanziaria iniziale pari a 15 milioni di euro per l'anno 2020. Per la gestione del fondo rotativo è autorizzata l'apertura di un'apposita contabilità speciale presso la tesoreria dello Stato intestata al Ministero delle politiche agricole e forestali.</w:t>
      </w:r>
    </w:p>
    <w:p w:rsidR="00BB4929" w:rsidRPr="00E932DC" w:rsidRDefault="00BB4929" w:rsidP="00091294">
      <w:pPr>
        <w:spacing w:after="0" w:line="240" w:lineRule="auto"/>
        <w:rPr>
          <w:rFonts w:cs="Times New Roman"/>
        </w:rPr>
      </w:pPr>
      <w:r w:rsidRPr="00E932DC">
        <w:rPr>
          <w:rFonts w:cs="Times New Roman"/>
        </w:rPr>
        <w:t xml:space="preserve">5. Al fine di favorire la competitività del settore agricolo e agroalimentare è istituito nello stato di previsione del Ministero delle politiche agricole alimentari e forestali il Fondo per lo sviluppo del Made in Italy con una dotazione finanziaria iniziale di 15 milioni di euro per il 2020 e 14,5 milioni di euro per il 2021, </w:t>
      </w:r>
      <w:bookmarkStart w:id="95" w:name="_Hlk21947798"/>
      <w:r w:rsidRPr="00E932DC">
        <w:rPr>
          <w:rFonts w:cs="Times New Roman"/>
        </w:rPr>
        <w:t>finalizzato a sostenere lo sviluppo e gli investimenti delle filiere</w:t>
      </w:r>
      <w:bookmarkEnd w:id="95"/>
      <w:r w:rsidRPr="00E932DC">
        <w:rPr>
          <w:rFonts w:cs="Times New Roman"/>
        </w:rPr>
        <w:t>. Con decreto del Ministro delle politiche agricole alimentari e forestali, di natura non regolamentare, di concerto con la Conferenza permanente per i rapporti tra lo Stato, le regioni e le province autonome di Trento e Bolzano, da emanarsi entro 60 giorni dall’entrata in vigore della presente legge, sono definiti i criteri e le modalità di ripartizione del Fondo.</w:t>
      </w:r>
    </w:p>
    <w:p w:rsidR="00BB4929" w:rsidRPr="00E932DC" w:rsidRDefault="00BB4929" w:rsidP="00091294">
      <w:pPr>
        <w:spacing w:after="0"/>
        <w:rPr>
          <w:rFonts w:cs="Times New Roman"/>
          <w:lang w:eastAsia="it-IT"/>
        </w:rPr>
      </w:pPr>
    </w:p>
    <w:p w:rsidR="00BB4929" w:rsidRDefault="00BB4929" w:rsidP="00D61D0C">
      <w:pPr>
        <w:pStyle w:val="Titolo1"/>
        <w:rPr>
          <w:rFonts w:cs="Times New Roman"/>
          <w:szCs w:val="22"/>
        </w:rPr>
      </w:pPr>
      <w:bookmarkStart w:id="96" w:name="_Toc23409596"/>
      <w:r w:rsidRPr="00E932DC">
        <w:rPr>
          <w:rFonts w:cs="Times New Roman"/>
          <w:szCs w:val="22"/>
        </w:rPr>
        <w:t>CAPO VII</w:t>
      </w:r>
      <w:r w:rsidRPr="00E932DC">
        <w:rPr>
          <w:rFonts w:cs="Times New Roman"/>
          <w:szCs w:val="22"/>
        </w:rPr>
        <w:br/>
        <w:t>Misure per la partecipazione italiana ad organismi internazionali</w:t>
      </w:r>
      <w:bookmarkEnd w:id="96"/>
    </w:p>
    <w:p w:rsidR="00615817" w:rsidRPr="00615817" w:rsidRDefault="00615817" w:rsidP="00615817"/>
    <w:p w:rsidR="00BB4929" w:rsidRPr="00E932DC" w:rsidRDefault="00BB4929" w:rsidP="00615817">
      <w:pPr>
        <w:pStyle w:val="Titolo2"/>
      </w:pPr>
      <w:bookmarkStart w:id="97" w:name="_Toc23409597"/>
      <w:r w:rsidRPr="00E932DC">
        <w:t xml:space="preserve">Art. </w:t>
      </w:r>
      <w:r w:rsidR="00615817">
        <w:t>61</w:t>
      </w:r>
      <w:r w:rsidRPr="00E932DC">
        <w:br/>
        <w:t>(Partecipazione alle istituzioni finanziarie internazionali)</w:t>
      </w:r>
      <w:bookmarkEnd w:id="97"/>
    </w:p>
    <w:p w:rsidR="00BB4929" w:rsidRPr="00E932DC" w:rsidRDefault="00BB4929" w:rsidP="008E0629">
      <w:pPr>
        <w:spacing w:after="0" w:line="240" w:lineRule="auto"/>
        <w:rPr>
          <w:rFonts w:cs="Times New Roman"/>
        </w:rPr>
      </w:pPr>
      <w:r w:rsidRPr="00E932DC">
        <w:rPr>
          <w:rFonts w:cs="Times New Roman"/>
        </w:rPr>
        <w:t xml:space="preserve">1. È autorizzata la partecipazione italiana al settimo aumento generale di capitale della Banca africana di sviluppo. </w:t>
      </w:r>
    </w:p>
    <w:p w:rsidR="00BB4929" w:rsidRPr="00E932DC" w:rsidRDefault="00BB4929" w:rsidP="008E0629">
      <w:pPr>
        <w:spacing w:after="0" w:line="240" w:lineRule="auto"/>
        <w:rPr>
          <w:rFonts w:cs="Times New Roman"/>
        </w:rPr>
      </w:pPr>
      <w:r w:rsidRPr="00E932DC">
        <w:rPr>
          <w:rFonts w:cs="Times New Roman"/>
        </w:rPr>
        <w:t>2. La sottoscrizione dell’aumento di capitale di cui al comma 1 è pari complessivamente a 1.987.660.000 diritti speciali di prelievo, di cui 119.260.000 diritti speciale di prelievo da versare.</w:t>
      </w:r>
    </w:p>
    <w:p w:rsidR="00BB4929" w:rsidRPr="00E932DC" w:rsidRDefault="00BB4929" w:rsidP="008E0629">
      <w:pPr>
        <w:spacing w:after="0" w:line="240" w:lineRule="auto"/>
        <w:rPr>
          <w:rFonts w:cs="Times New Roman"/>
        </w:rPr>
      </w:pPr>
      <w:r w:rsidRPr="00E932DC">
        <w:rPr>
          <w:rFonts w:cs="Times New Roman"/>
        </w:rPr>
        <w:t>3. Gli oneri derivanti dal comma 2 sono valutati in 20 milioni di euro per ciascuno degli anni dal 2020 al 2027.</w:t>
      </w:r>
    </w:p>
    <w:p w:rsidR="00BB4929" w:rsidRPr="00E932DC" w:rsidRDefault="00BB4929" w:rsidP="008E0629">
      <w:pPr>
        <w:tabs>
          <w:tab w:val="left" w:pos="426"/>
        </w:tabs>
        <w:spacing w:after="0" w:line="240" w:lineRule="auto"/>
        <w:rPr>
          <w:rFonts w:cs="Times New Roman"/>
        </w:rPr>
      </w:pPr>
      <w:r w:rsidRPr="00E932DC">
        <w:rPr>
          <w:rFonts w:cs="Times New Roman"/>
        </w:rPr>
        <w:t>4. È autorizzata la partecipazione italiana all’aumento generale e all’aumento selettivo di capitale della Banca Internazionale per la Ricostruzione e lo Sviluppo (IBRD), e all’aumento generale di capitale della Società Finanziaria Internazionale (IFC).</w:t>
      </w:r>
    </w:p>
    <w:p w:rsidR="00BB4929" w:rsidRPr="00E932DC" w:rsidRDefault="00BB4929" w:rsidP="008E0629">
      <w:pPr>
        <w:tabs>
          <w:tab w:val="left" w:pos="426"/>
        </w:tabs>
        <w:spacing w:after="0" w:line="240" w:lineRule="auto"/>
        <w:rPr>
          <w:rFonts w:cs="Times New Roman"/>
        </w:rPr>
      </w:pPr>
      <w:r w:rsidRPr="00E932DC">
        <w:rPr>
          <w:rFonts w:cs="Times New Roman"/>
        </w:rPr>
        <w:t>5. La sottoscrizione degli aumenti di capitale di cui al comma 4 è pari a complessivi 1.716.688.220 dollari statunitensi, di cui 375.205.305,70 dollari statunitensi da versare.</w:t>
      </w:r>
    </w:p>
    <w:p w:rsidR="00BB4929" w:rsidRPr="00E932DC" w:rsidRDefault="00BB4929" w:rsidP="008E0629">
      <w:pPr>
        <w:tabs>
          <w:tab w:val="left" w:pos="426"/>
        </w:tabs>
        <w:spacing w:after="0" w:line="240" w:lineRule="auto"/>
        <w:rPr>
          <w:rFonts w:eastAsia="Times New Roman" w:cs="Times New Roman"/>
        </w:rPr>
      </w:pPr>
      <w:r w:rsidRPr="00E932DC">
        <w:rPr>
          <w:rFonts w:cs="Times New Roman"/>
        </w:rPr>
        <w:t>6. Gli oneri di cui al comma 5, sono valutati 70 milioni di euro per ciascuno degli anni dal 2020 al 2024</w:t>
      </w:r>
      <w:r w:rsidRPr="00E932DC">
        <w:rPr>
          <w:rFonts w:eastAsia="Times New Roman" w:cs="Times New Roman"/>
        </w:rPr>
        <w:t>.</w:t>
      </w:r>
    </w:p>
    <w:p w:rsidR="00BB4929" w:rsidRPr="00E932DC" w:rsidRDefault="00BB4929" w:rsidP="008E0629">
      <w:pPr>
        <w:tabs>
          <w:tab w:val="left" w:pos="426"/>
        </w:tabs>
        <w:spacing w:after="0" w:line="240" w:lineRule="auto"/>
        <w:rPr>
          <w:rFonts w:cs="Times New Roman"/>
        </w:rPr>
      </w:pPr>
      <w:r w:rsidRPr="00E932DC">
        <w:rPr>
          <w:rFonts w:cs="Times New Roman"/>
        </w:rPr>
        <w:t xml:space="preserve">7. E’ altresì autorizzata l’approvazione dell’emendamento all’articolo II, sezione 2, lettera c), paragrafo ii) dello Statuto della Società Finanziaria Internazionale (IFC), ratificato con la legge 23 dicembre 1956, n.1597, proposto dal Consiglio d’Amministrazione della Società medesima contestualmente all’aumento di capitale, con il quale il potere di voto necessario per autorizzare aumenti di capitale diversi da quelli relativi all’ammissione di nuovi membri è aumentato dal settantacinque all’ottantacinque per cento. </w:t>
      </w:r>
    </w:p>
    <w:p w:rsidR="00BB4929" w:rsidRPr="00E932DC" w:rsidRDefault="00BB4929" w:rsidP="008E0629">
      <w:pPr>
        <w:spacing w:after="0" w:line="240" w:lineRule="auto"/>
        <w:rPr>
          <w:rFonts w:cs="Times New Roman"/>
        </w:rPr>
      </w:pPr>
      <w:r w:rsidRPr="00E932DC">
        <w:rPr>
          <w:rFonts w:cs="Times New Roman"/>
        </w:rPr>
        <w:t>8. Al fine di massimizzare l’importo della contribuzione ai Fondi multilaterali di sviluppo e nei limiti delle risorse di cui all’articolo 1, comma 170, della legge 24 dicembre 2012, n. 228, il Ministero dell’economia e delle finanze può contribuire alla ricostituzione delle risorse dei predetti Fondi, nei limiti dei vincoli stabiliti dagli stessi Fondi, anche con l’intervento dei soggetti di cui all'articolo 2, numero 3), del regolamento (UE) 2015/1017 del Parlamento europeo e del Consiglio, del 25 giugno 2015, che svolgono attività di cooperazione internazionale allo sviluppo. Tale contribuzione è disposta con decreto del Ministero dell’economia e delle finanze.</w:t>
      </w:r>
    </w:p>
    <w:p w:rsidR="00197583" w:rsidRPr="00E932DC" w:rsidRDefault="00197583" w:rsidP="008E0629">
      <w:pPr>
        <w:spacing w:after="0" w:line="240" w:lineRule="auto"/>
        <w:rPr>
          <w:rFonts w:cs="Times New Roman"/>
          <w:lang w:eastAsia="it-IT"/>
        </w:rPr>
      </w:pPr>
    </w:p>
    <w:p w:rsidR="00BB4929" w:rsidRPr="00E932DC" w:rsidRDefault="00BB4929" w:rsidP="00615817">
      <w:pPr>
        <w:pStyle w:val="Titolo2"/>
      </w:pPr>
      <w:bookmarkStart w:id="98" w:name="_Toc23409598"/>
      <w:r w:rsidRPr="00E932DC">
        <w:t xml:space="preserve">Art. </w:t>
      </w:r>
      <w:r w:rsidR="00615817">
        <w:t>62</w:t>
      </w:r>
      <w:r w:rsidRPr="00E932DC">
        <w:br/>
        <w:t xml:space="preserve">(Meccanismo Europeo di Stabilità (ESM) – Capital </w:t>
      </w:r>
      <w:proofErr w:type="spellStart"/>
      <w:r w:rsidRPr="00E932DC">
        <w:t>preservation</w:t>
      </w:r>
      <w:proofErr w:type="spellEnd"/>
      <w:r w:rsidRPr="00E932DC">
        <w:t>)</w:t>
      </w:r>
      <w:bookmarkEnd w:id="98"/>
    </w:p>
    <w:p w:rsidR="00BB4929" w:rsidRPr="00E932DC" w:rsidRDefault="00BB4929" w:rsidP="008E0629">
      <w:pPr>
        <w:spacing w:after="0" w:line="240" w:lineRule="auto"/>
        <w:rPr>
          <w:rFonts w:cs="Times New Roman"/>
          <w:lang w:eastAsia="it-IT"/>
        </w:rPr>
      </w:pPr>
      <w:r w:rsidRPr="00E932DC">
        <w:rPr>
          <w:rFonts w:cs="Times New Roman"/>
          <w:lang w:eastAsia="it-IT"/>
        </w:rPr>
        <w:t>1. La Banca d’Italia, all’atto del versamento al bilancio dello Stato dell’utile di esercizio, comunica annualmente al Ministero dell’economia e delle finanze – Dipartimento del Tesoro la quota di tale utile riferibile ai redditi derivanti dal deposito intestato al Meccanismo Europeo di Stabilità presso la Banca d’Italia.</w:t>
      </w:r>
    </w:p>
    <w:p w:rsidR="00BB4929" w:rsidRPr="00E932DC" w:rsidRDefault="00BB4929" w:rsidP="008E0629">
      <w:pPr>
        <w:spacing w:after="0" w:line="240" w:lineRule="auto"/>
        <w:rPr>
          <w:rFonts w:cs="Times New Roman"/>
          <w:lang w:eastAsia="it-IT"/>
        </w:rPr>
      </w:pPr>
      <w:r w:rsidRPr="00E932DC">
        <w:rPr>
          <w:rFonts w:cs="Times New Roman"/>
          <w:lang w:eastAsia="it-IT"/>
        </w:rPr>
        <w:lastRenderedPageBreak/>
        <w:t>2. La quota di cui al comma 1 è riassegnata con decreto del Ministro dell’economia e delle finanze ad apposito capitolo di spesa per essere riversata al Meccanismo Europeo di Stabilità.</w:t>
      </w:r>
    </w:p>
    <w:p w:rsidR="00BB4929" w:rsidRPr="00E932DC" w:rsidRDefault="00BB4929" w:rsidP="008E0629">
      <w:pPr>
        <w:spacing w:after="0" w:line="240" w:lineRule="auto"/>
        <w:rPr>
          <w:rFonts w:cs="Times New Roman"/>
          <w:lang w:eastAsia="it-IT"/>
        </w:rPr>
      </w:pPr>
      <w:r w:rsidRPr="00E932DC">
        <w:rPr>
          <w:rFonts w:cs="Times New Roman"/>
          <w:lang w:eastAsia="it-IT"/>
        </w:rPr>
        <w:t>3. Nelle more della procedura di cui al comma 2, con decreto del Ministro dell’economia e delle finanze può essere autorizzato il ricorso ad anticipazioni di tesoreria da regolarizzare con emissione di ordini di pagamento sul pertinente capitolo di spesa entro il termine di novanta giorni dal pagamento.</w:t>
      </w:r>
    </w:p>
    <w:p w:rsidR="00615817" w:rsidRDefault="00615817" w:rsidP="00091294">
      <w:pPr>
        <w:pStyle w:val="Titolo1"/>
        <w:spacing w:line="240" w:lineRule="auto"/>
        <w:rPr>
          <w:rFonts w:cs="Times New Roman"/>
          <w:szCs w:val="22"/>
        </w:rPr>
      </w:pPr>
    </w:p>
    <w:p w:rsidR="00BB4929" w:rsidRPr="00E932DC" w:rsidRDefault="00BB4929" w:rsidP="00091294">
      <w:pPr>
        <w:pStyle w:val="Titolo1"/>
        <w:spacing w:line="240" w:lineRule="auto"/>
        <w:rPr>
          <w:rFonts w:cs="Times New Roman"/>
          <w:szCs w:val="22"/>
        </w:rPr>
      </w:pPr>
      <w:bookmarkStart w:id="99" w:name="_Toc23409599"/>
      <w:r w:rsidRPr="00E932DC">
        <w:rPr>
          <w:rFonts w:cs="Times New Roman"/>
          <w:szCs w:val="22"/>
        </w:rPr>
        <w:t>Titolo X</w:t>
      </w:r>
      <w:r w:rsidRPr="00E932DC">
        <w:rPr>
          <w:rFonts w:cs="Times New Roman"/>
          <w:szCs w:val="22"/>
        </w:rPr>
        <w:br/>
        <w:t>Regioni ed Enti locali</w:t>
      </w:r>
      <w:bookmarkEnd w:id="99"/>
    </w:p>
    <w:p w:rsidR="004664E0" w:rsidRPr="00E932DC" w:rsidRDefault="004664E0" w:rsidP="004664E0">
      <w:pPr>
        <w:rPr>
          <w:rFonts w:cs="Times New Roman"/>
        </w:rPr>
      </w:pPr>
    </w:p>
    <w:p w:rsidR="00BB4929" w:rsidRPr="00E932DC" w:rsidRDefault="00BB4929" w:rsidP="00615817">
      <w:pPr>
        <w:pStyle w:val="Titolo2"/>
      </w:pPr>
      <w:bookmarkStart w:id="100" w:name="_Toc23409600"/>
      <w:r w:rsidRPr="00E932DC">
        <w:t xml:space="preserve">Art. </w:t>
      </w:r>
      <w:r w:rsidR="00615817">
        <w:t>63</w:t>
      </w:r>
      <w:r w:rsidRPr="00E932DC">
        <w:br/>
        <w:t>(Regioni a statuto ordinario)</w:t>
      </w:r>
      <w:bookmarkEnd w:id="100"/>
    </w:p>
    <w:p w:rsidR="00BB4929" w:rsidRPr="00E932DC" w:rsidRDefault="00BB4929" w:rsidP="00177330">
      <w:pPr>
        <w:spacing w:after="0" w:line="240" w:lineRule="auto"/>
        <w:rPr>
          <w:rFonts w:cs="Times New Roman"/>
        </w:rPr>
      </w:pPr>
      <w:r w:rsidRPr="00E932DC">
        <w:rPr>
          <w:rFonts w:cs="Times New Roman"/>
        </w:rPr>
        <w:t>1. Le disposizioni dell’articolo 1, comma 820, della legge 30 dicembre 2018, n. 145, si applicano, a decorrere dall’anno 2020, anche alle regioni a statuto ordinario.</w:t>
      </w:r>
    </w:p>
    <w:p w:rsidR="00BB4929" w:rsidRPr="00E932DC" w:rsidRDefault="00BB4929" w:rsidP="00177330">
      <w:pPr>
        <w:spacing w:after="0" w:line="240" w:lineRule="auto"/>
        <w:rPr>
          <w:rFonts w:cs="Times New Roman"/>
        </w:rPr>
      </w:pPr>
      <w:r w:rsidRPr="00E932DC">
        <w:rPr>
          <w:rFonts w:cs="Times New Roman"/>
        </w:rPr>
        <w:t>2. All’articolo 1, comma 824, della legge 30 dicembre 2018, n. 145, le parole “dei commi da 819 a 823” sono sostituite dalle seguenti “dei commi 819 e da 821 a 823”.</w:t>
      </w:r>
    </w:p>
    <w:p w:rsidR="00BB4929" w:rsidRPr="00E932DC" w:rsidRDefault="00BB4929" w:rsidP="00177330">
      <w:pPr>
        <w:spacing w:after="0" w:line="240" w:lineRule="auto"/>
        <w:rPr>
          <w:rFonts w:cs="Times New Roman"/>
        </w:rPr>
      </w:pPr>
      <w:r w:rsidRPr="00E932DC">
        <w:rPr>
          <w:rFonts w:cs="Times New Roman"/>
        </w:rPr>
        <w:t xml:space="preserve">3. Per l’anno 2020, ai fini del monitoraggio e della certificazione di cui all’articolo 1, commi 469 e 470, della legge 11 dicembre 2016, n. 232, le regioni a statuto ordinario indicano tra le entrate valide ai fini della verifica del rispetto dei vincoli di finanza pubblica esclusivamente la quota di avanzo di amministrazione applicata a copertura di impegni esigibili e del fondo pluriennale vincolato. </w:t>
      </w:r>
    </w:p>
    <w:p w:rsidR="00BB4929" w:rsidRPr="00E932DC" w:rsidRDefault="00BB4929" w:rsidP="00177330">
      <w:pPr>
        <w:spacing w:after="0" w:line="240" w:lineRule="auto"/>
        <w:rPr>
          <w:rFonts w:cs="Times New Roman"/>
        </w:rPr>
      </w:pPr>
      <w:r w:rsidRPr="00E932DC">
        <w:rPr>
          <w:rFonts w:cs="Times New Roman"/>
        </w:rPr>
        <w:t>4. Restano ferme, per l’anno 2020, le disposizioni previste dall’articolo 1, commi da 835 a 843, della legge 30 dicembre 2018, n. 145.</w:t>
      </w:r>
    </w:p>
    <w:p w:rsidR="00BB4929" w:rsidRPr="00E932DC" w:rsidRDefault="00BB4929" w:rsidP="000163A8">
      <w:pPr>
        <w:pStyle w:val="s4"/>
        <w:spacing w:before="0" w:beforeAutospacing="0" w:after="0" w:afterAutospacing="0"/>
        <w:jc w:val="both"/>
        <w:rPr>
          <w:sz w:val="22"/>
          <w:szCs w:val="22"/>
        </w:rPr>
      </w:pPr>
      <w:r w:rsidRPr="00E932DC">
        <w:rPr>
          <w:sz w:val="22"/>
          <w:szCs w:val="22"/>
        </w:rPr>
        <w:t xml:space="preserve">5. All’articolo 9, comma 28, settimo periodo, del </w:t>
      </w:r>
      <w:proofErr w:type="gramStart"/>
      <w:r w:rsidRPr="00E932DC">
        <w:rPr>
          <w:sz w:val="22"/>
          <w:szCs w:val="22"/>
        </w:rPr>
        <w:t>decreto legge</w:t>
      </w:r>
      <w:proofErr w:type="gramEnd"/>
      <w:r w:rsidRPr="00E932DC">
        <w:rPr>
          <w:sz w:val="22"/>
          <w:szCs w:val="22"/>
        </w:rPr>
        <w:t xml:space="preserve"> 31 maggio 2010, n. 78, convertito, con modificazioni, dalla legge 30 luglio 2010, n. 122, dopo le parole “non si applicano” sono inserite le seguenti: “alle regioni e”.</w:t>
      </w:r>
    </w:p>
    <w:p w:rsidR="00BB4929" w:rsidRPr="00E932DC" w:rsidRDefault="00BB4929" w:rsidP="00091294">
      <w:pPr>
        <w:pStyle w:val="Titolo1"/>
        <w:spacing w:line="240" w:lineRule="auto"/>
        <w:rPr>
          <w:rFonts w:cs="Times New Roman"/>
          <w:szCs w:val="22"/>
        </w:rPr>
      </w:pPr>
    </w:p>
    <w:p w:rsidR="00BB4929" w:rsidRPr="00E932DC" w:rsidRDefault="00BB4929" w:rsidP="00615817">
      <w:pPr>
        <w:pStyle w:val="Titolo2"/>
      </w:pPr>
      <w:bookmarkStart w:id="101" w:name="_Toc23409601"/>
      <w:r w:rsidRPr="00E932DC">
        <w:t xml:space="preserve">Art. </w:t>
      </w:r>
      <w:r w:rsidR="00615817">
        <w:t>64</w:t>
      </w:r>
      <w:r w:rsidRPr="00E932DC">
        <w:br/>
        <w:t>(Minoranze linguistiche)</w:t>
      </w:r>
      <w:bookmarkEnd w:id="101"/>
    </w:p>
    <w:p w:rsidR="00BB4929" w:rsidRPr="00E932DC" w:rsidRDefault="00BB4929" w:rsidP="00091294">
      <w:pPr>
        <w:spacing w:after="0" w:line="240" w:lineRule="auto"/>
        <w:rPr>
          <w:rFonts w:cs="Times New Roman"/>
          <w:lang w:eastAsia="it-IT"/>
        </w:rPr>
      </w:pPr>
      <w:r w:rsidRPr="00E932DC">
        <w:rPr>
          <w:rFonts w:cs="Times New Roman"/>
          <w:lang w:eastAsia="it-IT"/>
        </w:rPr>
        <w:t>1. Il Fondo nazione per la tutela delle minoranze linguistiche di cui all’articolo 9, comma 2, della legge 15 dicembre 1999, n. 482, è incrementato di 250.000 euro per l’anno 2020, di 500.000 euro per l’anno 2021 e di 1.000.000 euro per l’anno 2022. Il limite massimo complessivo annuo previsto dall’articolo 15, comma 1, della legge n. 482 del 1999, è incrementato di 250.000 euro per l’anno 2020, di 500.000 euro per l’anno 2021 e di 1.000.000 euro per l’anno 2022.</w:t>
      </w:r>
    </w:p>
    <w:p w:rsidR="00BB4929" w:rsidRPr="00E932DC" w:rsidRDefault="00BB4929" w:rsidP="00091294">
      <w:pPr>
        <w:spacing w:after="0"/>
        <w:rPr>
          <w:rFonts w:cs="Times New Roman"/>
          <w:lang w:eastAsia="it-IT"/>
        </w:rPr>
      </w:pPr>
    </w:p>
    <w:p w:rsidR="00BB4929" w:rsidRPr="00E932DC" w:rsidRDefault="00BB4929" w:rsidP="00615817">
      <w:pPr>
        <w:pStyle w:val="Titolo2"/>
      </w:pPr>
      <w:bookmarkStart w:id="102" w:name="_Toc23409602"/>
      <w:r w:rsidRPr="00E932DC">
        <w:t xml:space="preserve">Art. </w:t>
      </w:r>
      <w:r w:rsidR="00615817">
        <w:t>65</w:t>
      </w:r>
      <w:r w:rsidRPr="00E932DC">
        <w:br/>
        <w:t>(Comuni montani)</w:t>
      </w:r>
      <w:bookmarkEnd w:id="102"/>
    </w:p>
    <w:p w:rsidR="00BB4929" w:rsidRDefault="00BB4929" w:rsidP="00091294">
      <w:pPr>
        <w:spacing w:after="0"/>
        <w:rPr>
          <w:rFonts w:cs="Times New Roman"/>
          <w:lang w:eastAsia="it-IT"/>
        </w:rPr>
      </w:pPr>
      <w:r w:rsidRPr="00E932DC">
        <w:rPr>
          <w:rFonts w:cs="Times New Roman"/>
          <w:lang w:eastAsia="it-IT"/>
        </w:rPr>
        <w:t>1. All’articolo 1, comma 319, della legge 24 dicembre 2012, n. 228, le parole: “e 5 milioni di euro annui a decorrere dall'anno 2014” sono sostituite dalle seguenti “, a 5 milioni di euro per ciascuno degli anni dal 2014 al 2019 ed a 10 milioni di euro annui a decorrere dall’anno 2020”</w:t>
      </w:r>
    </w:p>
    <w:p w:rsidR="00615817" w:rsidRPr="00E932DC" w:rsidRDefault="00615817" w:rsidP="00091294">
      <w:pPr>
        <w:spacing w:after="0"/>
        <w:rPr>
          <w:rFonts w:cs="Times New Roman"/>
          <w:lang w:eastAsia="it-IT"/>
        </w:rPr>
      </w:pPr>
    </w:p>
    <w:p w:rsidR="00BB4929" w:rsidRPr="00E932DC" w:rsidRDefault="00BB4929" w:rsidP="00615817">
      <w:pPr>
        <w:pStyle w:val="Titolo2"/>
      </w:pPr>
      <w:bookmarkStart w:id="103" w:name="_Toc23409603"/>
      <w:r w:rsidRPr="00E932DC">
        <w:t>Art. 6</w:t>
      </w:r>
      <w:r w:rsidR="00615817">
        <w:t>6</w:t>
      </w:r>
      <w:r w:rsidRPr="00E932DC">
        <w:br/>
        <w:t>(Isole minori)</w:t>
      </w:r>
      <w:bookmarkEnd w:id="103"/>
    </w:p>
    <w:p w:rsidR="00BB4929" w:rsidRPr="00E932DC" w:rsidRDefault="00BB4929" w:rsidP="00091294">
      <w:pPr>
        <w:spacing w:after="0"/>
        <w:ind w:left="4"/>
        <w:rPr>
          <w:rFonts w:cs="Times New Roman"/>
        </w:rPr>
      </w:pPr>
      <w:r w:rsidRPr="00E932DC">
        <w:rPr>
          <w:rFonts w:cs="Times New Roman"/>
        </w:rPr>
        <w:t xml:space="preserve">1. È istituito nello stato di previsione del Ministero dell'economia e delle finanze, per il successivo trasferimento al bilancio autonomo della Presidenza del Consiglio dei ministri, il Fondo per gli investimenti nelle isole minori, con una dotazione di 14,5 milioni di euro per l’anno 2020, di 14 milioni di euro per l’anno 2021 e di 13 milioni di euro per l’anno 2022. Il Fondo è destinato a finanziare progetti di sviluppo infrastrutturale o di riqualificazione del territorio di comuni ricompresi nell’ambito delle </w:t>
      </w:r>
      <w:proofErr w:type="gramStart"/>
      <w:r w:rsidRPr="00E932DC">
        <w:rPr>
          <w:rFonts w:cs="Times New Roman"/>
        </w:rPr>
        <w:t>predette</w:t>
      </w:r>
      <w:proofErr w:type="gramEnd"/>
      <w:r w:rsidRPr="00E932DC">
        <w:rPr>
          <w:rFonts w:cs="Times New Roman"/>
        </w:rPr>
        <w:t xml:space="preserve"> isole. Con decreto del Presidente del Consiglio, su proposta del Ministro per gli affari regionali, previo parere della conferenza unificata, sono stabiliti i criteri e modalità di erogazione delle </w:t>
      </w:r>
      <w:proofErr w:type="gramStart"/>
      <w:r w:rsidRPr="00E932DC">
        <w:rPr>
          <w:rFonts w:cs="Times New Roman"/>
        </w:rPr>
        <w:t>predette</w:t>
      </w:r>
      <w:proofErr w:type="gramEnd"/>
      <w:r w:rsidRPr="00E932DC">
        <w:rPr>
          <w:rFonts w:cs="Times New Roman"/>
        </w:rPr>
        <w:t xml:space="preserve"> risorse. Il Fondo è ripartito tra i comuni destinatari con decreto del Ministro per gli affari regionali, di concerto con il Ministro dell’economia e delle finanze, previo parere favorevole della conferenza unificata.</w:t>
      </w:r>
    </w:p>
    <w:p w:rsidR="00BB4929" w:rsidRPr="00E932DC" w:rsidRDefault="00BB4929" w:rsidP="00091294">
      <w:pPr>
        <w:spacing w:after="0"/>
        <w:rPr>
          <w:rFonts w:cs="Times New Roman"/>
          <w:lang w:eastAsia="it-IT"/>
        </w:rPr>
      </w:pPr>
    </w:p>
    <w:p w:rsidR="00BB4929" w:rsidRPr="00E932DC" w:rsidRDefault="00BB4929" w:rsidP="00615817">
      <w:pPr>
        <w:pStyle w:val="Titolo2"/>
      </w:pPr>
      <w:bookmarkStart w:id="104" w:name="_Toc23409604"/>
      <w:r w:rsidRPr="00E932DC">
        <w:t>Art. 6</w:t>
      </w:r>
      <w:r w:rsidR="00615817">
        <w:t>7</w:t>
      </w:r>
      <w:r w:rsidRPr="00E932DC">
        <w:br/>
      </w:r>
      <w:r w:rsidRPr="00E932DC">
        <w:lastRenderedPageBreak/>
        <w:t>(Contributo IMU/TASI)</w:t>
      </w:r>
      <w:bookmarkEnd w:id="104"/>
    </w:p>
    <w:p w:rsidR="00BB4929" w:rsidRPr="00E932DC" w:rsidRDefault="00BB4929" w:rsidP="00091294">
      <w:pPr>
        <w:spacing w:after="0"/>
        <w:rPr>
          <w:rFonts w:cs="Times New Roman"/>
          <w:lang w:eastAsia="it-IT"/>
        </w:rPr>
      </w:pPr>
      <w:r w:rsidRPr="00E932DC">
        <w:rPr>
          <w:rFonts w:cs="Times New Roman"/>
          <w:lang w:eastAsia="it-IT"/>
        </w:rPr>
        <w:t>1. Per gli anni 2020, 2021 e 2022, a titolo di ristoro del gettito non più acquisibile dai comuni a seguito dell'introduzione della TASI di cui al comma 639 dell'articolo 1 della legge 27 dicembre 2013, n. 147, è attribuito ai comuni interessati un contributo complessivo di 110 milioni di euro annui da ripartire secondo gli importi indicati per ciascun comune nell’allegato A al decreto del Ministero dell’interno di concerto con il Ministero dell'economia e delle finanze 14 marzo 2019, recante “Riparto a favore dei comuni del contributo compensativo, pari complessivamente a 110 milioni di euro, per l'anno 2019”.</w:t>
      </w:r>
    </w:p>
    <w:p w:rsidR="00BB4929" w:rsidRPr="00E932DC" w:rsidRDefault="00BB4929" w:rsidP="00091294">
      <w:pPr>
        <w:spacing w:after="0"/>
        <w:rPr>
          <w:rFonts w:cs="Times New Roman"/>
          <w:lang w:eastAsia="it-IT"/>
        </w:rPr>
      </w:pPr>
    </w:p>
    <w:p w:rsidR="00BB4929" w:rsidRPr="00E932DC" w:rsidRDefault="00BB4929" w:rsidP="00615817">
      <w:pPr>
        <w:pStyle w:val="Titolo2"/>
      </w:pPr>
      <w:bookmarkStart w:id="105" w:name="_Toc23409605"/>
      <w:r w:rsidRPr="00E932DC">
        <w:t>Art. 6</w:t>
      </w:r>
      <w:r w:rsidR="00615817">
        <w:t>8</w:t>
      </w:r>
      <w:r w:rsidRPr="00E932DC">
        <w:br/>
        <w:t>(Incremento 5/12 limite anticipazione di tesoreria enti locali)</w:t>
      </w:r>
      <w:bookmarkEnd w:id="105"/>
    </w:p>
    <w:p w:rsidR="00BB4929" w:rsidRPr="00E932DC" w:rsidRDefault="00BB4929" w:rsidP="00091294">
      <w:pPr>
        <w:pStyle w:val="Testonormale"/>
        <w:rPr>
          <w:rFonts w:ascii="Times New Roman" w:hAnsi="Times New Roman"/>
          <w:sz w:val="22"/>
          <w:szCs w:val="22"/>
        </w:rPr>
      </w:pPr>
      <w:r w:rsidRPr="00E932DC">
        <w:rPr>
          <w:rFonts w:ascii="Times New Roman" w:hAnsi="Times New Roman"/>
          <w:sz w:val="22"/>
          <w:szCs w:val="22"/>
        </w:rPr>
        <w:t>1.Al fine di agevolare il rispetto dei tempi di pagamento di cui al decreto legislativo 9 ottobre 2002, n. 231, il limite massimo di ricorso da parte degli enti locali ad anticipazioni di tesoreria, di cui al comma 1 dell'articolo 222 del testo unico di cui al decreto legislativo 18 agosto 2000, n. 267, è elevato da tre a cinque dodicesimi per ciascuno degli anni dal 2020 al 2022.</w:t>
      </w:r>
    </w:p>
    <w:p w:rsidR="00BB4929" w:rsidRPr="00E932DC" w:rsidRDefault="00BB4929" w:rsidP="00091294">
      <w:pPr>
        <w:pStyle w:val="Titolo2"/>
        <w:spacing w:after="0"/>
        <w:rPr>
          <w:i w:val="0"/>
          <w:szCs w:val="22"/>
          <w:highlight w:val="yellow"/>
        </w:rPr>
      </w:pPr>
    </w:p>
    <w:p w:rsidR="00BB4929" w:rsidRPr="00E932DC" w:rsidRDefault="00BB4929" w:rsidP="00615817">
      <w:pPr>
        <w:pStyle w:val="Titolo2"/>
      </w:pPr>
      <w:bookmarkStart w:id="106" w:name="_Toc23409606"/>
      <w:r w:rsidRPr="00E932DC">
        <w:t>Art. 6</w:t>
      </w:r>
      <w:r w:rsidR="00615817">
        <w:t>9</w:t>
      </w:r>
      <w:r w:rsidRPr="00E932DC">
        <w:br/>
        <w:t>(Debiti enti locali)</w:t>
      </w:r>
      <w:bookmarkEnd w:id="106"/>
    </w:p>
    <w:p w:rsidR="00BB4929" w:rsidRPr="00E932DC" w:rsidRDefault="00BB4929" w:rsidP="00422617">
      <w:pPr>
        <w:rPr>
          <w:rFonts w:cs="Times New Roman"/>
        </w:rPr>
      </w:pPr>
      <w:r w:rsidRPr="00E932DC">
        <w:rPr>
          <w:rFonts w:cs="Times New Roman"/>
        </w:rPr>
        <w:t>1. Con decreto del Ministro dell'economia e delle finanze, da adottarsi entro il 28 febbraio 2020, d'intesa con la Conferenza Stato città ed autonomie locali, sono stabiliti modalità e criteri per la riduzione della spesa per interessi dei mutui a carico degli enti locali, anche attraverso accollo e ristrutturazione degli stessi da parte dello Stato, senza nuovi o maggiori oneri per la finanza pubblica, al fine di conseguire una riduzione  totale del valore finanziario delle passività totali a carico delle finanze pubbliche, ai sensi e per gli effetti dell’articolo 1, comma 71, della legge 30 dicembre 2004, n. 311.</w:t>
      </w:r>
    </w:p>
    <w:p w:rsidR="00BB4929" w:rsidRPr="00E932DC" w:rsidRDefault="00BB4929" w:rsidP="00615817">
      <w:pPr>
        <w:pStyle w:val="Titolo2"/>
      </w:pPr>
      <w:bookmarkStart w:id="107" w:name="_Toc23409607"/>
      <w:r w:rsidRPr="00E932DC">
        <w:t xml:space="preserve">Art. </w:t>
      </w:r>
      <w:r w:rsidR="00615817">
        <w:t>70</w:t>
      </w:r>
      <w:r w:rsidRPr="00E932DC">
        <w:br/>
        <w:t>(Campione d’Italia)</w:t>
      </w:r>
      <w:bookmarkEnd w:id="107"/>
    </w:p>
    <w:p w:rsidR="00BB4929" w:rsidRPr="00E932DC" w:rsidRDefault="00BB4929" w:rsidP="001C40B2">
      <w:pPr>
        <w:tabs>
          <w:tab w:val="left" w:pos="6237"/>
          <w:tab w:val="left" w:pos="7088"/>
        </w:tabs>
        <w:spacing w:after="0" w:line="240" w:lineRule="auto"/>
        <w:ind w:right="34"/>
        <w:rPr>
          <w:rFonts w:eastAsia="Arial Unicode MS" w:cs="Times New Roman"/>
          <w:iCs/>
          <w:color w:val="000000"/>
          <w:bdr w:val="nil"/>
          <w:lang w:eastAsia="it-IT"/>
        </w:rPr>
      </w:pPr>
      <w:r w:rsidRPr="00E932DC">
        <w:rPr>
          <w:rFonts w:eastAsia="Arial Unicode MS" w:cs="Times New Roman"/>
          <w:iCs/>
          <w:color w:val="000000"/>
          <w:bdr w:val="nil"/>
          <w:lang w:eastAsia="it-IT"/>
        </w:rPr>
        <w:t xml:space="preserve">1. </w:t>
      </w:r>
      <w:proofErr w:type="gramStart"/>
      <w:r w:rsidRPr="00E932DC">
        <w:rPr>
          <w:rFonts w:eastAsia="Arial Unicode MS" w:cs="Times New Roman"/>
          <w:iCs/>
          <w:color w:val="000000"/>
          <w:bdr w:val="nil"/>
          <w:lang w:eastAsia="it-IT"/>
        </w:rPr>
        <w:t>E’</w:t>
      </w:r>
      <w:proofErr w:type="gramEnd"/>
      <w:r w:rsidRPr="00E932DC">
        <w:rPr>
          <w:rFonts w:eastAsia="Arial Unicode MS" w:cs="Times New Roman"/>
          <w:iCs/>
          <w:color w:val="000000"/>
          <w:bdr w:val="nil"/>
          <w:lang w:eastAsia="it-IT"/>
        </w:rPr>
        <w:t xml:space="preserve"> istituita l’imposta locale sul consumo di Campione d’Italia (ILCCI) che si applica alle forniture di beni, alle prestazioni di servizi nonché alle importazioni effettuate nel territorio del Comune per il consumo finale. </w:t>
      </w:r>
    </w:p>
    <w:p w:rsidR="00BB4929" w:rsidRPr="00E932DC" w:rsidRDefault="00BB4929" w:rsidP="001C40B2">
      <w:pPr>
        <w:tabs>
          <w:tab w:val="left" w:pos="6237"/>
          <w:tab w:val="left" w:pos="7088"/>
        </w:tabs>
        <w:spacing w:after="0" w:line="240" w:lineRule="auto"/>
        <w:ind w:right="34"/>
        <w:rPr>
          <w:rFonts w:eastAsia="Arial Unicode MS" w:cs="Times New Roman"/>
          <w:iCs/>
          <w:color w:val="000000"/>
          <w:bdr w:val="nil"/>
          <w:lang w:eastAsia="it-IT"/>
        </w:rPr>
      </w:pPr>
      <w:r w:rsidRPr="00E932DC">
        <w:rPr>
          <w:rFonts w:eastAsia="Arial Unicode MS" w:cs="Times New Roman"/>
          <w:iCs/>
          <w:color w:val="000000"/>
          <w:bdr w:val="nil"/>
        </w:rPr>
        <w:t xml:space="preserve">2. Soggetto attivo dell’imposta è il </w:t>
      </w:r>
      <w:r w:rsidRPr="00E932DC">
        <w:rPr>
          <w:rFonts w:eastAsia="Arial Unicode MS" w:cs="Times New Roman"/>
          <w:iCs/>
          <w:color w:val="000000"/>
          <w:bdr w:val="nil"/>
          <w:lang w:eastAsia="it-IT"/>
        </w:rPr>
        <w:t xml:space="preserve">comune di Campione d’Italia. Non si applica l’articolo 52, comma 1, del decreto legislativo </w:t>
      </w:r>
      <w:r w:rsidRPr="00E932DC">
        <w:rPr>
          <w:rFonts w:eastAsia="Times New Roman" w:cs="Times New Roman"/>
          <w:lang w:eastAsia="it-IT"/>
        </w:rPr>
        <w:t>15 novembre 1997, n. 446, sull’esercizio della potestà regolamentare, salvo i casi espressamente indicati dalla presente legge.</w:t>
      </w:r>
      <w:r w:rsidRPr="00E932DC">
        <w:rPr>
          <w:rFonts w:eastAsia="Arial Unicode MS" w:cs="Times New Roman"/>
          <w:iCs/>
          <w:color w:val="000000"/>
          <w:bdr w:val="nil"/>
          <w:lang w:eastAsia="it-IT"/>
        </w:rPr>
        <w:t xml:space="preserve"> </w:t>
      </w:r>
    </w:p>
    <w:p w:rsidR="00BB4929" w:rsidRPr="00E932DC" w:rsidRDefault="00BB4929" w:rsidP="001C40B2">
      <w:pPr>
        <w:tabs>
          <w:tab w:val="left" w:pos="6237"/>
          <w:tab w:val="left" w:pos="7088"/>
        </w:tabs>
        <w:spacing w:after="0" w:line="240" w:lineRule="auto"/>
        <w:ind w:right="34"/>
        <w:contextualSpacing/>
        <w:rPr>
          <w:rFonts w:eastAsia="Arial Unicode MS" w:cs="Times New Roman"/>
          <w:iCs/>
          <w:color w:val="000000"/>
          <w:bdr w:val="nil"/>
          <w:lang w:eastAsia="it-IT"/>
        </w:rPr>
      </w:pPr>
      <w:r w:rsidRPr="00E932DC">
        <w:rPr>
          <w:rFonts w:eastAsia="Arial Unicode MS" w:cs="Times New Roman"/>
          <w:iCs/>
          <w:color w:val="000000"/>
          <w:bdr w:val="nil"/>
          <w:lang w:eastAsia="it-IT"/>
        </w:rPr>
        <w:t xml:space="preserve">3. </w:t>
      </w:r>
      <w:proofErr w:type="gramStart"/>
      <w:r w:rsidRPr="00E932DC">
        <w:rPr>
          <w:rFonts w:eastAsia="Arial Unicode MS" w:cs="Times New Roman"/>
          <w:iCs/>
          <w:color w:val="000000"/>
          <w:bdr w:val="nil"/>
          <w:lang w:eastAsia="it-IT"/>
        </w:rPr>
        <w:t>E’</w:t>
      </w:r>
      <w:proofErr w:type="gramEnd"/>
      <w:r w:rsidRPr="00E932DC">
        <w:rPr>
          <w:rFonts w:eastAsia="Arial Unicode MS" w:cs="Times New Roman"/>
          <w:iCs/>
          <w:color w:val="000000"/>
          <w:bdr w:val="nil"/>
          <w:lang w:eastAsia="it-IT"/>
        </w:rPr>
        <w:t xml:space="preserve"> soggetto passivo d’imposta chi nel territorio del Comune effettua, nell’esercizio di impresa, arti o professioni, forniture di beni e prestazioni di servizi. Sono altresì soggetti passivi d’imposta i consumatori finali che effettuano importazioni nel territorio del Comune. </w:t>
      </w:r>
    </w:p>
    <w:p w:rsidR="00BB4929" w:rsidRPr="00E932DC" w:rsidRDefault="00BB4929" w:rsidP="001C40B2">
      <w:pPr>
        <w:tabs>
          <w:tab w:val="left" w:pos="6237"/>
          <w:tab w:val="left" w:pos="7088"/>
        </w:tabs>
        <w:spacing w:after="0" w:line="240" w:lineRule="auto"/>
        <w:ind w:right="34"/>
        <w:contextualSpacing/>
        <w:rPr>
          <w:rFonts w:eastAsia="Arial Unicode MS" w:cs="Times New Roman"/>
          <w:iCs/>
          <w:color w:val="000000"/>
          <w:bdr w:val="nil"/>
          <w:lang w:eastAsia="it-IT"/>
        </w:rPr>
      </w:pPr>
      <w:r w:rsidRPr="00E932DC">
        <w:rPr>
          <w:rFonts w:cs="Times New Roman"/>
          <w:bdr w:val="nil"/>
          <w:lang w:eastAsia="it-IT"/>
        </w:rPr>
        <w:t>4. Le forniture di beni si considerano effettuate a Campione d’Italia se i</w:t>
      </w:r>
      <w:r w:rsidRPr="00E932DC">
        <w:rPr>
          <w:rFonts w:eastAsia="Arial Unicode MS" w:cs="Times New Roman"/>
          <w:iCs/>
          <w:color w:val="000000"/>
          <w:bdr w:val="nil"/>
          <w:lang w:eastAsia="it-IT"/>
        </w:rPr>
        <w:t>l bene al momento della consegna o della messa a disposizione si trova nel territorio del Comune o, nel caso di</w:t>
      </w:r>
      <w:r w:rsidR="002942FF" w:rsidRPr="00E932DC">
        <w:rPr>
          <w:rFonts w:eastAsia="Arial Unicode MS" w:cs="Times New Roman"/>
          <w:iCs/>
          <w:color w:val="000000"/>
          <w:bdr w:val="nil"/>
          <w:lang w:eastAsia="it-IT"/>
        </w:rPr>
        <w:t xml:space="preserve"> cessioni con</w:t>
      </w:r>
      <w:r w:rsidRPr="00E932DC">
        <w:rPr>
          <w:rFonts w:eastAsia="Arial Unicode MS" w:cs="Times New Roman"/>
          <w:iCs/>
          <w:color w:val="000000"/>
          <w:bdr w:val="nil"/>
          <w:lang w:eastAsia="it-IT"/>
        </w:rPr>
        <w:t xml:space="preserve"> trasporto o spedizione, se il trasporto del bene ha inizio nel territorio del Comune. </w:t>
      </w:r>
      <w:r w:rsidRPr="00E932DC">
        <w:rPr>
          <w:rFonts w:cs="Times New Roman"/>
          <w:bdr w:val="nil"/>
          <w:lang w:eastAsia="it-IT"/>
        </w:rPr>
        <w:t xml:space="preserve">Le prestazioni di servizi si considerano effettuate a Campione d’Italia se </w:t>
      </w:r>
      <w:r w:rsidRPr="00E932DC">
        <w:rPr>
          <w:rFonts w:eastAsia="Arial Unicode MS" w:cs="Times New Roman"/>
          <w:iCs/>
          <w:color w:val="000000"/>
          <w:bdr w:val="nil"/>
          <w:lang w:eastAsia="it-IT"/>
        </w:rPr>
        <w:t>il prestatore ha nel territorio comunale la sede della sua attività economica.</w:t>
      </w:r>
    </w:p>
    <w:p w:rsidR="00BB4929" w:rsidRPr="00E932DC" w:rsidRDefault="00BB4929" w:rsidP="001C40B2">
      <w:pPr>
        <w:tabs>
          <w:tab w:val="left" w:pos="6237"/>
          <w:tab w:val="left" w:pos="7088"/>
        </w:tabs>
        <w:spacing w:after="0" w:line="240" w:lineRule="auto"/>
        <w:ind w:right="34"/>
        <w:contextualSpacing/>
        <w:rPr>
          <w:rFonts w:eastAsia="Arial Unicode MS" w:cs="Times New Roman"/>
          <w:iCs/>
          <w:color w:val="000000"/>
          <w:bdr w:val="nil"/>
          <w:lang w:eastAsia="it-IT"/>
        </w:rPr>
      </w:pPr>
      <w:r w:rsidRPr="00E932DC">
        <w:rPr>
          <w:rFonts w:eastAsia="Arial Unicode MS" w:cs="Times New Roman"/>
          <w:iCs/>
          <w:color w:val="000000"/>
          <w:bdr w:val="nil"/>
          <w:lang w:eastAsia="it-IT"/>
        </w:rPr>
        <w:t>5. L’imposta è esigibile, per le forniture di beni, nel momento in cui il bene è consegnato o spedito e, per le prestazioni di servizi, all’atto del pagamento del corrispettivo.</w:t>
      </w:r>
    </w:p>
    <w:p w:rsidR="00BB4929" w:rsidRPr="00E932DC" w:rsidRDefault="00BB4929" w:rsidP="001C40B2">
      <w:pPr>
        <w:tabs>
          <w:tab w:val="left" w:pos="6237"/>
          <w:tab w:val="left" w:pos="7088"/>
        </w:tabs>
        <w:spacing w:after="0" w:line="240" w:lineRule="auto"/>
        <w:ind w:right="34"/>
        <w:contextualSpacing/>
        <w:rPr>
          <w:rFonts w:eastAsia="Arial Unicode MS" w:cs="Times New Roman"/>
          <w:iCs/>
          <w:color w:val="000000"/>
          <w:bdr w:val="nil"/>
          <w:lang w:eastAsia="it-IT"/>
        </w:rPr>
      </w:pPr>
      <w:r w:rsidRPr="00E932DC">
        <w:rPr>
          <w:rFonts w:eastAsia="Arial Unicode MS" w:cs="Times New Roman"/>
          <w:iCs/>
          <w:color w:val="000000"/>
          <w:bdr w:val="nil"/>
          <w:lang w:eastAsia="it-IT"/>
        </w:rPr>
        <w:t>6. La base imponibile è costituita dall’ammontare complessivo dei corrispettivi dovuti al cedente o al prestatore delle forniture di beni e delle prestazioni di servizi secondo le condizioni contrattuali; in caso di forniture di beni a titolo gratuito, la base imponibile è costituita dal prezzo di costo dei beni oggetto della fornitura. Le aliquote dell’imposta si applicano in misura pari alle percentuali stabilite dalla legge federale svizzera per l’imposta sul valore aggiunto.</w:t>
      </w:r>
    </w:p>
    <w:p w:rsidR="00BB4929" w:rsidRPr="00E932DC" w:rsidRDefault="00BB4929" w:rsidP="001C40B2">
      <w:pPr>
        <w:tabs>
          <w:tab w:val="left" w:pos="6237"/>
          <w:tab w:val="left" w:pos="7088"/>
        </w:tabs>
        <w:spacing w:after="0" w:line="240" w:lineRule="auto"/>
        <w:ind w:right="34"/>
        <w:contextualSpacing/>
        <w:rPr>
          <w:rFonts w:eastAsia="Arial Unicode MS" w:cs="Times New Roman"/>
          <w:iCs/>
          <w:color w:val="000000"/>
          <w:bdr w:val="nil"/>
          <w:lang w:eastAsia="it-IT"/>
        </w:rPr>
      </w:pPr>
      <w:r w:rsidRPr="00E932DC">
        <w:rPr>
          <w:rFonts w:eastAsia="Arial Unicode MS" w:cs="Times New Roman"/>
          <w:iCs/>
          <w:color w:val="000000"/>
          <w:bdr w:val="nil"/>
        </w:rPr>
        <w:t>7. La dichiarazione dell’imposta è presentata dai soggetti passivi di cui al comma 3 al Comune, esclusivamente in via telematica, entro il 30 giugno dell’anno successivo a quello in cui le operazioni sono effettuate utilizzando il modello approvato con decreto del Ministro dell’economia e delle Finanze in cui devono essere indicati i dati necessari per determinare l’imposta dovuta</w:t>
      </w:r>
      <w:r w:rsidRPr="00E932DC">
        <w:rPr>
          <w:rFonts w:cs="Times New Roman"/>
        </w:rPr>
        <w:t xml:space="preserve">. </w:t>
      </w:r>
      <w:r w:rsidRPr="00E932DC">
        <w:rPr>
          <w:rFonts w:eastAsia="Arial Unicode MS" w:cs="Times New Roman"/>
          <w:iCs/>
          <w:color w:val="000000"/>
          <w:bdr w:val="nil"/>
        </w:rPr>
        <w:t xml:space="preserve">In caso di omesso o insufficiente versamento dell’imposta si applica l’articolo 13 del decreto legislativo 18 dicembre 1997, n. 471. In caso di omessa presentazione della dichiarazione, si applica la sanzione dal 100 per cento al 200 per cento dell’imposta non versata, con un minimo di 50 euro. In caso di infedele dichiarazione, si applica la sanzione </w:t>
      </w:r>
      <w:r w:rsidRPr="00E932DC">
        <w:rPr>
          <w:rFonts w:eastAsia="Arial Unicode MS" w:cs="Times New Roman"/>
          <w:iCs/>
          <w:color w:val="000000"/>
          <w:bdr w:val="nil"/>
        </w:rPr>
        <w:lastRenderedPageBreak/>
        <w:t>dal 50 per cento al 100 per cento dell’imposta non versata, con un minimo di 50 euro. Le sanzioni di cui al presente comma sono ridotte ad un terzo se, entro il termine per la proposizione del ricorso, interviene acquiescenza del contribuente, con pagamento del tributo, se dovuto, della sanzione e degli interessi. Restano salvi la facoltà del comune di deliberare con il regolamento circostanze attenuanti o esimenti nel rispetto dei princìpi stabiliti dalla normativa statale e il potere di esercitare l’attività di accertamento e di riscossione anche coattiva dell’imposta.</w:t>
      </w:r>
    </w:p>
    <w:p w:rsidR="00BB4929" w:rsidRPr="00E932DC" w:rsidRDefault="00BB4929" w:rsidP="001C40B2">
      <w:pPr>
        <w:spacing w:after="0" w:line="240" w:lineRule="auto"/>
        <w:ind w:right="34"/>
        <w:contextualSpacing/>
        <w:rPr>
          <w:rFonts w:eastAsia="Arial Unicode MS" w:cs="Times New Roman"/>
          <w:iCs/>
          <w:color w:val="000000"/>
          <w:bdr w:val="nil"/>
          <w:lang w:eastAsia="it-IT"/>
        </w:rPr>
      </w:pPr>
      <w:r w:rsidRPr="00E932DC">
        <w:rPr>
          <w:rFonts w:eastAsia="Arial Unicode MS" w:cs="Times New Roman"/>
          <w:iCs/>
          <w:color w:val="000000"/>
          <w:bdr w:val="nil"/>
          <w:lang w:eastAsia="it-IT"/>
        </w:rPr>
        <w:t>8. Con decreto del Ministro dell’economia e delle finanze da emanarsi</w:t>
      </w:r>
      <w:r w:rsidRPr="00E932DC">
        <w:rPr>
          <w:rFonts w:eastAsia="Arial Unicode MS" w:cs="Times New Roman"/>
          <w:iCs/>
          <w:bdr w:val="nil"/>
          <w:lang w:eastAsia="it-IT"/>
        </w:rPr>
        <w:t xml:space="preserve"> entro 120 gior</w:t>
      </w:r>
      <w:r w:rsidRPr="00E932DC">
        <w:rPr>
          <w:rFonts w:eastAsia="Arial Unicode MS" w:cs="Times New Roman"/>
          <w:iCs/>
          <w:color w:val="000000"/>
          <w:bdr w:val="nil"/>
          <w:lang w:eastAsia="it-IT"/>
        </w:rPr>
        <w:t>ni dall’entrata in vigore della presente legge sono stabiliti gli ulteriori casi in cui il comune di Campione d’Italia può esercitare la potestà regolamentare, le operazioni esenti ed escluse in conformità alla legge federale svizzera, i termini, le modalità di versamento, dichiarazione, accertamento e riscossione dell’imposta.</w:t>
      </w:r>
      <w:r w:rsidRPr="00E932DC">
        <w:rPr>
          <w:rFonts w:cs="Times New Roman"/>
        </w:rPr>
        <w:t xml:space="preserve"> </w:t>
      </w:r>
    </w:p>
    <w:p w:rsidR="00BB4929" w:rsidRPr="00E932DC" w:rsidRDefault="00BB4929" w:rsidP="001C40B2">
      <w:pPr>
        <w:spacing w:after="0" w:line="240" w:lineRule="auto"/>
        <w:ind w:right="34"/>
        <w:contextualSpacing/>
        <w:rPr>
          <w:rFonts w:eastAsia="Arial Unicode MS" w:cs="Times New Roman"/>
          <w:iCs/>
          <w:color w:val="000000"/>
          <w:bdr w:val="nil"/>
          <w:lang w:eastAsia="it-IT"/>
        </w:rPr>
      </w:pPr>
      <w:r w:rsidRPr="00E932DC">
        <w:rPr>
          <w:rFonts w:eastAsia="Arial Unicode MS" w:cs="Times New Roman"/>
          <w:iCs/>
          <w:color w:val="000000"/>
          <w:bdr w:val="nil"/>
          <w:lang w:eastAsia="it-IT"/>
        </w:rPr>
        <w:t>9. L’imposta locale di consumo di Campione d’Italia si applica alle forniture di beni e alle prestazioni di servizi effettuate a partire dal 1° gennaio 2020.</w:t>
      </w:r>
    </w:p>
    <w:p w:rsidR="004664E0" w:rsidRPr="00E932DC" w:rsidRDefault="00BB4929" w:rsidP="007D2B76">
      <w:pPr>
        <w:spacing w:after="0" w:line="240" w:lineRule="auto"/>
        <w:ind w:right="34"/>
        <w:contextualSpacing/>
        <w:rPr>
          <w:rFonts w:eastAsia="Arial Unicode MS" w:cs="Times New Roman"/>
          <w:iCs/>
          <w:color w:val="000000"/>
          <w:bdr w:val="nil"/>
          <w:lang w:eastAsia="it-IT"/>
        </w:rPr>
      </w:pPr>
      <w:r w:rsidRPr="00E932DC">
        <w:rPr>
          <w:rFonts w:eastAsia="Arial Unicode MS" w:cs="Times New Roman"/>
          <w:iCs/>
          <w:color w:val="000000"/>
          <w:bdr w:val="nil"/>
          <w:lang w:eastAsia="it-IT"/>
        </w:rPr>
        <w:t xml:space="preserve">10. L’imposta dovuta per le operazioni </w:t>
      </w:r>
      <w:proofErr w:type="gramStart"/>
      <w:r w:rsidRPr="00E932DC">
        <w:rPr>
          <w:rFonts w:eastAsia="Arial Unicode MS" w:cs="Times New Roman"/>
          <w:iCs/>
          <w:color w:val="000000"/>
          <w:bdr w:val="nil"/>
          <w:lang w:eastAsia="it-IT"/>
        </w:rPr>
        <w:t>poste in essere</w:t>
      </w:r>
      <w:proofErr w:type="gramEnd"/>
      <w:r w:rsidRPr="00E932DC">
        <w:rPr>
          <w:rFonts w:eastAsia="Arial Unicode MS" w:cs="Times New Roman"/>
          <w:iCs/>
          <w:color w:val="000000"/>
          <w:bdr w:val="nil"/>
          <w:lang w:eastAsia="it-IT"/>
        </w:rPr>
        <w:t xml:space="preserve"> entro il 30 giugno 2020 è riscossa secondo termini modalità stabilite</w:t>
      </w:r>
      <w:r w:rsidR="004664E0" w:rsidRPr="00E932DC">
        <w:rPr>
          <w:rFonts w:eastAsia="Arial Unicode MS" w:cs="Times New Roman"/>
          <w:iCs/>
          <w:color w:val="000000"/>
          <w:bdr w:val="nil"/>
          <w:lang w:eastAsia="it-IT"/>
        </w:rPr>
        <w:t xml:space="preserve"> dal decreto di cui al comma 8.</w:t>
      </w:r>
    </w:p>
    <w:p w:rsidR="00BB4929" w:rsidRPr="00E932DC" w:rsidRDefault="00BB4929" w:rsidP="007D2B76">
      <w:pPr>
        <w:spacing w:after="0" w:line="240" w:lineRule="auto"/>
        <w:ind w:right="34"/>
        <w:contextualSpacing/>
        <w:rPr>
          <w:rFonts w:eastAsia="Arial Unicode MS" w:cs="Times New Roman"/>
          <w:iCs/>
          <w:color w:val="000000"/>
          <w:bdr w:val="nil"/>
          <w:lang w:eastAsia="it-IT"/>
        </w:rPr>
      </w:pPr>
      <w:r w:rsidRPr="00E932DC">
        <w:rPr>
          <w:rFonts w:eastAsia="Arial Unicode MS" w:cs="Times New Roman"/>
          <w:iCs/>
          <w:color w:val="000000"/>
          <w:bdr w:val="nil"/>
          <w:lang w:eastAsia="it-IT"/>
        </w:rPr>
        <w:t>11. Nel testo unico delle disposizioni legislative concernenti le imposte sulla produzione e sui consumi e relative sanzioni penali e amministrative, approvato con il decreto legislativo 26 ottobre 1995, n. 504, e successive modificazioni, all’articolo 1, nel comma 3, la lettera a) è sostituita dalla seguente: “si intende per ‘Stato’ o ‘territorio dello Stato’: il territorio della Repubblica Italiana, con esclusione del comune di Livigno.”</w:t>
      </w:r>
    </w:p>
    <w:p w:rsidR="00BB4929" w:rsidRPr="00E932DC" w:rsidRDefault="00BB4929" w:rsidP="007D2B76">
      <w:pPr>
        <w:spacing w:after="0" w:line="240" w:lineRule="auto"/>
        <w:ind w:right="34"/>
        <w:contextualSpacing/>
        <w:rPr>
          <w:rFonts w:eastAsia="Arial Unicode MS" w:cs="Times New Roman"/>
          <w:iCs/>
          <w:color w:val="000000"/>
          <w:bdr w:val="nil"/>
          <w:lang w:eastAsia="it-IT"/>
        </w:rPr>
      </w:pPr>
      <w:r w:rsidRPr="00E932DC">
        <w:rPr>
          <w:rFonts w:eastAsia="Arial Unicode MS" w:cs="Times New Roman"/>
          <w:iCs/>
          <w:color w:val="000000"/>
          <w:bdr w:val="nil"/>
          <w:lang w:eastAsia="it-IT"/>
        </w:rPr>
        <w:t>12. Nel decreto del Presidente della Repubblica 26 ottobre 1972, n. 633, concernente Istituzione e disciplina dell'imposta sul valore aggiunto, all’articolo 67, comma 1, lettera d), le parole “e dai Dipartimenti francesi d’oltremare, sono sostituite dalle seguenti: “, dai Dipartimenti francesi d’oltremare, dal comune di Campione d’Italia e dalle acque italiane del Lago di Lugano”.</w:t>
      </w:r>
    </w:p>
    <w:p w:rsidR="00BB4929" w:rsidRPr="00E932DC" w:rsidRDefault="00BB4929" w:rsidP="007D2B76">
      <w:pPr>
        <w:spacing w:after="0" w:line="240" w:lineRule="auto"/>
        <w:ind w:right="34"/>
        <w:contextualSpacing/>
        <w:rPr>
          <w:rFonts w:eastAsia="Arial Unicode MS" w:cs="Times New Roman"/>
          <w:iCs/>
          <w:color w:val="000000"/>
          <w:bdr w:val="nil"/>
          <w:lang w:eastAsia="it-IT"/>
        </w:rPr>
      </w:pPr>
      <w:r w:rsidRPr="00E932DC">
        <w:rPr>
          <w:rFonts w:eastAsia="Arial Unicode MS" w:cs="Times New Roman"/>
          <w:iCs/>
          <w:color w:val="000000"/>
          <w:bdr w:val="nil"/>
          <w:lang w:eastAsia="it-IT"/>
        </w:rPr>
        <w:t>13. Le disposizioni di cui ai commi 11 e 12 si applicano a decorrere dal 1° gennaio 2020.</w:t>
      </w:r>
    </w:p>
    <w:p w:rsidR="00BB4929" w:rsidRPr="00E932DC" w:rsidRDefault="00BB4929" w:rsidP="00091294">
      <w:pPr>
        <w:tabs>
          <w:tab w:val="left" w:pos="1134"/>
        </w:tabs>
        <w:spacing w:after="0" w:line="240" w:lineRule="auto"/>
        <w:rPr>
          <w:rFonts w:cs="Times New Roman"/>
        </w:rPr>
      </w:pPr>
      <w:r w:rsidRPr="00E932DC">
        <w:rPr>
          <w:rFonts w:cs="Times New Roman"/>
        </w:rPr>
        <w:t xml:space="preserve">14. Ai fini dell’applicazione delle disposizioni in materia doganale, a decorrere dal 1° gennaio 2020, il territorio extra-doganale è costituito dal solo territorio del comune di Livigno. </w:t>
      </w:r>
    </w:p>
    <w:p w:rsidR="00BB4929" w:rsidRPr="00E932DC" w:rsidRDefault="00BB4929" w:rsidP="00091294">
      <w:pPr>
        <w:spacing w:after="0" w:line="240" w:lineRule="auto"/>
        <w:rPr>
          <w:rFonts w:cs="Times New Roman"/>
        </w:rPr>
      </w:pPr>
      <w:r w:rsidRPr="00E932DC">
        <w:rPr>
          <w:rFonts w:cs="Times New Roman"/>
        </w:rPr>
        <w:t>15. L’imposta dovuta sui redditi diversi da quelli d’impresa dalle persone fisiche iscritte alla data del 20 ottobre 2019 nei registri anagrafici del Comune di Campione d’Italia nonché sui redditi di lavoro autonomo relativi ad attività svolte in studi siti alla medesima data nel Comune di Campione d’Italia, determinata ai sensi dell’articolo 188-bis del Testo unico delle imposte sui redditi di cui al decreto del Presidente della Repubblica 22 dicembre 1986, n. 917, è ridotta nella misura del cinquanta per cento per cinque periodi di imposta.</w:t>
      </w:r>
    </w:p>
    <w:p w:rsidR="00BB4929" w:rsidRPr="00E932DC" w:rsidRDefault="00BB4929" w:rsidP="00091294">
      <w:pPr>
        <w:spacing w:after="0" w:line="240" w:lineRule="auto"/>
        <w:rPr>
          <w:rFonts w:cs="Times New Roman"/>
        </w:rPr>
      </w:pPr>
      <w:r w:rsidRPr="00E932DC">
        <w:rPr>
          <w:rFonts w:cs="Times New Roman"/>
        </w:rPr>
        <w:t>16. Le imposte dovute sui redditi d’impresa realizzati dalle imprese individuali, dalle società di persone e da società ed enti di cui all’articolo 73 del Testo unico delle imposte sui redditi, di cui al decreto del Presidente della Repubblica 22 dicembre 1986, n. 917, iscritti alla data del 20 ottobre 2019 alla Camera di commercio, industria, artigianato e agricoltura di Como e avente la sede sociale operativa, o un’unità locale, nel Comune di Campione d’Italia, determinate ai sensi dell’articolo 188-</w:t>
      </w:r>
      <w:r w:rsidRPr="00E932DC">
        <w:rPr>
          <w:rFonts w:cs="Times New Roman"/>
          <w:iCs/>
        </w:rPr>
        <w:t>bis</w:t>
      </w:r>
      <w:r w:rsidRPr="00E932DC">
        <w:rPr>
          <w:rFonts w:cs="Times New Roman"/>
        </w:rPr>
        <w:t xml:space="preserve"> del predetto Testo unico delle imposte sui redditi, sono ridotte nella misura del cinquanta per cento per cinque periodi di imposta. </w:t>
      </w:r>
    </w:p>
    <w:p w:rsidR="00BB4929" w:rsidRPr="00E932DC" w:rsidRDefault="00BB4929" w:rsidP="00091294">
      <w:pPr>
        <w:spacing w:after="0" w:line="240" w:lineRule="auto"/>
        <w:rPr>
          <w:rFonts w:cs="Times New Roman"/>
        </w:rPr>
      </w:pPr>
      <w:r w:rsidRPr="00E932DC">
        <w:rPr>
          <w:rFonts w:cs="Times New Roman"/>
        </w:rPr>
        <w:t xml:space="preserve">17. Per i soggetti di cui ai commi 15 e 16, l’imposta regionale sulle attività produttive derivanti da attività esercitate nel Comune di Campione d'Italia, determinata ai sensi dell’articolo 17, comma 3-bis, del decreto legislativo 15 dicembre 1997, n. 446, è ridotta nella misura del cinquanta per cento per cinque periodi di imposta. </w:t>
      </w:r>
    </w:p>
    <w:p w:rsidR="00BB4929" w:rsidRPr="00E932DC" w:rsidRDefault="00BB4929" w:rsidP="00091294">
      <w:pPr>
        <w:spacing w:after="0" w:line="240" w:lineRule="auto"/>
        <w:rPr>
          <w:rFonts w:cs="Times New Roman"/>
        </w:rPr>
      </w:pPr>
      <w:r w:rsidRPr="00E932DC">
        <w:rPr>
          <w:rFonts w:cs="Times New Roman"/>
        </w:rPr>
        <w:t xml:space="preserve">18. Le agevolazioni di cui ai commi 15, 16 e 17 precedenti si applicano a decorrere dal periodo d’imposta successivo a quello in corso alla data del 31 dicembre 2019, ai sensi e nei limiti del </w:t>
      </w:r>
      <w:hyperlink r:id="rId27" w:anchor="id=10LX0000793742ART0,__m=document" w:history="1">
        <w:r w:rsidRPr="00E932DC">
          <w:rPr>
            <w:rFonts w:cs="Times New Roman"/>
          </w:rPr>
          <w:t>regolamento (UE) n. 1407/2013 della Commissione, del 18 dicembre 2013</w:t>
        </w:r>
      </w:hyperlink>
      <w:r w:rsidRPr="00E932DC">
        <w:rPr>
          <w:rFonts w:cs="Times New Roman"/>
        </w:rPr>
        <w:t xml:space="preserve">, relativo all'applicazione degli </w:t>
      </w:r>
      <w:hyperlink r:id="rId28" w:anchor="id=10LX0000653341ART299,__m=document" w:history="1">
        <w:r w:rsidRPr="00E932DC">
          <w:rPr>
            <w:rFonts w:cs="Times New Roman"/>
          </w:rPr>
          <w:t>articoli 107</w:t>
        </w:r>
      </w:hyperlink>
      <w:r w:rsidRPr="00E932DC">
        <w:rPr>
          <w:rFonts w:cs="Times New Roman"/>
        </w:rPr>
        <w:t xml:space="preserve"> e </w:t>
      </w:r>
      <w:hyperlink r:id="rId29" w:anchor="id=10LX0000653341ART300,__m=document" w:history="1">
        <w:r w:rsidRPr="00E932DC">
          <w:rPr>
            <w:rFonts w:cs="Times New Roman"/>
          </w:rPr>
          <w:t>108 del Trattato sul funzionamento dell'Unione europea</w:t>
        </w:r>
      </w:hyperlink>
      <w:r w:rsidRPr="00E932DC">
        <w:rPr>
          <w:rFonts w:cs="Times New Roman"/>
        </w:rPr>
        <w:t xml:space="preserve"> agli aiuti de </w:t>
      </w:r>
      <w:proofErr w:type="spellStart"/>
      <w:r w:rsidRPr="00E932DC">
        <w:rPr>
          <w:rFonts w:cs="Times New Roman"/>
        </w:rPr>
        <w:t>minimis</w:t>
      </w:r>
      <w:proofErr w:type="spellEnd"/>
      <w:r w:rsidRPr="00E932DC">
        <w:rPr>
          <w:rFonts w:cs="Times New Roman"/>
        </w:rPr>
        <w:t xml:space="preserve">, del </w:t>
      </w:r>
      <w:hyperlink r:id="rId30" w:anchor="id=10LX0000793760ART0,__m=document" w:history="1">
        <w:r w:rsidRPr="00E932DC">
          <w:rPr>
            <w:rFonts w:cs="Times New Roman"/>
          </w:rPr>
          <w:t>regolamento (UE) n. 1408/2013 della Commissione, del 18 dicembre 2013</w:t>
        </w:r>
      </w:hyperlink>
      <w:r w:rsidRPr="00E932DC">
        <w:rPr>
          <w:rFonts w:cs="Times New Roman"/>
        </w:rPr>
        <w:t xml:space="preserve">, relativo all'applicazione degli </w:t>
      </w:r>
      <w:hyperlink r:id="rId31" w:anchor="id=10LX0000653341ART299,__m=document" w:history="1">
        <w:r w:rsidRPr="00E932DC">
          <w:rPr>
            <w:rFonts w:cs="Times New Roman"/>
          </w:rPr>
          <w:t>articoli 107</w:t>
        </w:r>
      </w:hyperlink>
      <w:r w:rsidRPr="00E932DC">
        <w:rPr>
          <w:rFonts w:cs="Times New Roman"/>
        </w:rPr>
        <w:t xml:space="preserve"> e </w:t>
      </w:r>
      <w:hyperlink r:id="rId32" w:anchor="id=10LX0000653341ART300,__m=document" w:history="1">
        <w:r w:rsidRPr="00E932DC">
          <w:rPr>
            <w:rFonts w:cs="Times New Roman"/>
          </w:rPr>
          <w:t>108 del Trattato sul funzionamento dell'Unione europea</w:t>
        </w:r>
      </w:hyperlink>
      <w:r w:rsidRPr="00E932DC">
        <w:rPr>
          <w:rFonts w:cs="Times New Roman"/>
        </w:rPr>
        <w:t xml:space="preserve"> agli aiuti de </w:t>
      </w:r>
      <w:proofErr w:type="spellStart"/>
      <w:r w:rsidRPr="00E932DC">
        <w:rPr>
          <w:rFonts w:cs="Times New Roman"/>
        </w:rPr>
        <w:t>minimis</w:t>
      </w:r>
      <w:proofErr w:type="spellEnd"/>
      <w:r w:rsidRPr="00E932DC">
        <w:rPr>
          <w:rFonts w:cs="Times New Roman"/>
        </w:rPr>
        <w:t xml:space="preserve"> nel settore agricolo e del regolamento (UE) n. 717/2014 della Commissione, del 27 giugno 2014, relativo all'applicazione degli articoli 107 e 108 del Trattato sul funzionamento dell'Unione europea agli aiuti de </w:t>
      </w:r>
      <w:proofErr w:type="spellStart"/>
      <w:r w:rsidRPr="00E932DC">
        <w:rPr>
          <w:rFonts w:cs="Times New Roman"/>
        </w:rPr>
        <w:t>minimis</w:t>
      </w:r>
      <w:proofErr w:type="spellEnd"/>
      <w:r w:rsidRPr="00E932DC">
        <w:rPr>
          <w:rFonts w:cs="Times New Roman"/>
        </w:rPr>
        <w:t xml:space="preserve"> nel settore della pesca e dell'acquacoltura.</w:t>
      </w:r>
    </w:p>
    <w:p w:rsidR="00BB4929" w:rsidRPr="00E932DC" w:rsidRDefault="00BB4929" w:rsidP="00E32CF7">
      <w:pPr>
        <w:spacing w:after="0" w:line="240" w:lineRule="auto"/>
        <w:contextualSpacing/>
        <w:rPr>
          <w:rFonts w:cs="Times New Roman"/>
        </w:rPr>
      </w:pPr>
      <w:r w:rsidRPr="00E932DC">
        <w:rPr>
          <w:rFonts w:cs="Times New Roman"/>
        </w:rPr>
        <w:t xml:space="preserve">19. In vista del rilancio economico del Comune di Campione d’Italia, alle imprese che effettuano investimenti facenti parte di un progetto di investimento iniziale come definito all'articolo 2, punti 49, 50 e 51, del </w:t>
      </w:r>
      <w:r w:rsidRPr="00E932DC">
        <w:rPr>
          <w:rFonts w:cs="Times New Roman"/>
          <w:iCs/>
        </w:rPr>
        <w:t xml:space="preserve">regolamento (UE) n. 651/2014 </w:t>
      </w:r>
      <w:r w:rsidRPr="00E932DC">
        <w:rPr>
          <w:rFonts w:cs="Times New Roman"/>
        </w:rPr>
        <w:t xml:space="preserve">della Commissione, del 17 giugno 2014, è attribuito un credito d'imposta nella misura del 50 per cento dei costi individuati come ammissibili ai sensi dell’articolo 14 del </w:t>
      </w:r>
      <w:proofErr w:type="gramStart"/>
      <w:r w:rsidRPr="00E932DC">
        <w:rPr>
          <w:rFonts w:cs="Times New Roman"/>
        </w:rPr>
        <w:t>predetto</w:t>
      </w:r>
      <w:proofErr w:type="gramEnd"/>
      <w:r w:rsidRPr="00E932DC">
        <w:rPr>
          <w:rFonts w:cs="Times New Roman"/>
        </w:rPr>
        <w:t xml:space="preserve"> </w:t>
      </w:r>
      <w:r w:rsidRPr="00E932DC">
        <w:rPr>
          <w:rFonts w:cs="Times New Roman"/>
          <w:iCs/>
        </w:rPr>
        <w:t>regolamento (UE) n. 651/2014.</w:t>
      </w:r>
    </w:p>
    <w:p w:rsidR="00BB4929" w:rsidRPr="00E932DC" w:rsidRDefault="00BB4929" w:rsidP="00091294">
      <w:pPr>
        <w:spacing w:after="0" w:line="240" w:lineRule="auto"/>
        <w:rPr>
          <w:rFonts w:cs="Times New Roman"/>
        </w:rPr>
      </w:pPr>
      <w:r w:rsidRPr="00E932DC">
        <w:rPr>
          <w:rFonts w:cs="Times New Roman"/>
        </w:rPr>
        <w:lastRenderedPageBreak/>
        <w:t xml:space="preserve">20. L’agevolazione di cui al comma precedente si applica a decorrere dal periodo d’imposta successivo a quello in corso al 31 dicembre 2019 e fino a quello in corso al 31 dicembre 2024. </w:t>
      </w:r>
    </w:p>
    <w:p w:rsidR="00BB4929" w:rsidRPr="00E932DC" w:rsidRDefault="00BB4929" w:rsidP="00091294">
      <w:pPr>
        <w:autoSpaceDE w:val="0"/>
        <w:autoSpaceDN w:val="0"/>
        <w:spacing w:after="0" w:line="240" w:lineRule="auto"/>
        <w:rPr>
          <w:rFonts w:cs="Times New Roman"/>
        </w:rPr>
      </w:pPr>
      <w:r w:rsidRPr="00E932DC">
        <w:rPr>
          <w:rFonts w:cs="Times New Roman"/>
        </w:rPr>
        <w:t>21. L’efficacia delle disposizioni di cui ai commi 19 e 20 del presente articolo è subordinata, ai sensi dell’articolo 108, paragrafo 3, del Trattato sul funzionamento dell’Unione europea, all’autorizzazione della Commissione europea, richiesta a cura del Ministero dell’economia e delle finanze.</w:t>
      </w:r>
    </w:p>
    <w:p w:rsidR="00BB4929" w:rsidRPr="00E932DC" w:rsidRDefault="00BB4929" w:rsidP="00E32CF7">
      <w:pPr>
        <w:autoSpaceDE w:val="0"/>
        <w:autoSpaceDN w:val="0"/>
        <w:spacing w:after="0" w:line="240" w:lineRule="auto"/>
        <w:rPr>
          <w:rFonts w:cs="Times New Roman"/>
        </w:rPr>
      </w:pPr>
      <w:r w:rsidRPr="00E932DC">
        <w:rPr>
          <w:rFonts w:cs="Times New Roman"/>
        </w:rPr>
        <w:t>22. All’articolo 188-bis del Testo unico delle imposte sui redditi di cui al decreto del Presidente della Repubblica 22 dicembre 1986, n. 917, sono apportate le seguenti modificazioni:</w:t>
      </w:r>
    </w:p>
    <w:p w:rsidR="00BB4929" w:rsidRPr="00E932DC" w:rsidRDefault="00BB4929" w:rsidP="00E32CF7">
      <w:pPr>
        <w:autoSpaceDE w:val="0"/>
        <w:autoSpaceDN w:val="0"/>
        <w:spacing w:after="0" w:line="240" w:lineRule="auto"/>
        <w:rPr>
          <w:rFonts w:cs="Times New Roman"/>
        </w:rPr>
      </w:pPr>
      <w:r w:rsidRPr="00E932DC">
        <w:rPr>
          <w:rFonts w:cs="Times New Roman"/>
        </w:rPr>
        <w:t>a) al comma 2, le parole “comma 1, lettere a), b) e c),” sono soppresse;</w:t>
      </w:r>
    </w:p>
    <w:p w:rsidR="00BB4929" w:rsidRPr="00E932DC" w:rsidRDefault="00BB4929" w:rsidP="00E32CF7">
      <w:pPr>
        <w:spacing w:after="0"/>
        <w:rPr>
          <w:rFonts w:cs="Times New Roman"/>
          <w:highlight w:val="yellow"/>
          <w:lang w:eastAsia="it-IT"/>
        </w:rPr>
      </w:pPr>
      <w:r w:rsidRPr="00E932DC">
        <w:rPr>
          <w:rFonts w:cs="Times New Roman"/>
        </w:rPr>
        <w:t xml:space="preserve">b) al comma 6, le parole “e del regolamento (UE) n. 1408/2013 della Commissione, del 18 dicembre 2013, relativo all'applicazione degli articoli 107 e 108 del Trattato sul funzionamento dell'Unione europea agli aiuti ‘de </w:t>
      </w:r>
      <w:proofErr w:type="spellStart"/>
      <w:r w:rsidRPr="00E932DC">
        <w:rPr>
          <w:rFonts w:cs="Times New Roman"/>
        </w:rPr>
        <w:t>minimis</w:t>
      </w:r>
      <w:proofErr w:type="spellEnd"/>
      <w:r w:rsidRPr="00E932DC">
        <w:rPr>
          <w:rFonts w:cs="Times New Roman"/>
        </w:rPr>
        <w:t xml:space="preserve">’ nel settore agricolo” sono sostituite con le seguenti “del regolamento (UE) n. 1408/2013 della Commissione, del 18 dicembre 2013, relativo all'applicazione degli articoli 107 e 108 del Trattato sul funzionamento dell'Unione europea agli aiuti de </w:t>
      </w:r>
      <w:proofErr w:type="spellStart"/>
      <w:r w:rsidRPr="00E932DC">
        <w:rPr>
          <w:rFonts w:cs="Times New Roman"/>
        </w:rPr>
        <w:t>minimis</w:t>
      </w:r>
      <w:proofErr w:type="spellEnd"/>
      <w:r w:rsidRPr="00E932DC">
        <w:rPr>
          <w:rFonts w:cs="Times New Roman"/>
        </w:rPr>
        <w:t xml:space="preserve"> nel settore agricolo, e del regolamento (UE) n. 717/2014 della Commissione, del 27 giugno 2014, relativo all'applicazione degli articoli 107 e 108 del Trattato sul funzionamento dell'Unione europea agli aiuti de </w:t>
      </w:r>
      <w:proofErr w:type="spellStart"/>
      <w:r w:rsidRPr="00E932DC">
        <w:rPr>
          <w:rFonts w:cs="Times New Roman"/>
        </w:rPr>
        <w:t>minimis</w:t>
      </w:r>
      <w:proofErr w:type="spellEnd"/>
      <w:r w:rsidRPr="00E932DC">
        <w:rPr>
          <w:rFonts w:cs="Times New Roman"/>
        </w:rPr>
        <w:t xml:space="preserve"> nel settore della pesca e dell'acquacoltura”.</w:t>
      </w:r>
    </w:p>
    <w:p w:rsidR="004664E0" w:rsidRPr="00E932DC" w:rsidRDefault="004664E0" w:rsidP="00091294">
      <w:pPr>
        <w:pStyle w:val="Titolo1"/>
        <w:spacing w:line="240" w:lineRule="auto"/>
        <w:rPr>
          <w:rFonts w:cs="Times New Roman"/>
          <w:szCs w:val="22"/>
        </w:rPr>
      </w:pPr>
    </w:p>
    <w:p w:rsidR="00BB4929" w:rsidRPr="00E932DC" w:rsidRDefault="00BB4929" w:rsidP="00091294">
      <w:pPr>
        <w:pStyle w:val="Titolo1"/>
        <w:spacing w:line="240" w:lineRule="auto"/>
        <w:rPr>
          <w:rFonts w:cs="Times New Roman"/>
          <w:szCs w:val="22"/>
        </w:rPr>
      </w:pPr>
      <w:bookmarkStart w:id="108" w:name="_Toc23409608"/>
      <w:r w:rsidRPr="00E932DC">
        <w:rPr>
          <w:rFonts w:cs="Times New Roman"/>
          <w:szCs w:val="22"/>
        </w:rPr>
        <w:t>Titolo XI</w:t>
      </w:r>
      <w:r w:rsidRPr="00E932DC">
        <w:rPr>
          <w:rFonts w:cs="Times New Roman"/>
          <w:szCs w:val="22"/>
        </w:rPr>
        <w:br/>
        <w:t>Riduzione e rimodulazione della spesa pubblica</w:t>
      </w:r>
      <w:bookmarkEnd w:id="108"/>
    </w:p>
    <w:p w:rsidR="004664E0" w:rsidRPr="00E932DC" w:rsidRDefault="004664E0" w:rsidP="00135B74">
      <w:pPr>
        <w:pStyle w:val="Titolo2"/>
        <w:rPr>
          <w:i w:val="0"/>
          <w:szCs w:val="22"/>
        </w:rPr>
      </w:pPr>
    </w:p>
    <w:p w:rsidR="00BB4929" w:rsidRPr="00E932DC" w:rsidRDefault="00BB4929" w:rsidP="00615817">
      <w:pPr>
        <w:pStyle w:val="Titolo2"/>
        <w:rPr>
          <w:rFonts w:eastAsiaTheme="majorEastAsia"/>
        </w:rPr>
      </w:pPr>
      <w:bookmarkStart w:id="109" w:name="_Toc525114003"/>
      <w:bookmarkStart w:id="110" w:name="_Toc525672771"/>
      <w:bookmarkStart w:id="111" w:name="_Toc15548711"/>
      <w:bookmarkStart w:id="112" w:name="_Toc20914660"/>
      <w:bookmarkStart w:id="113" w:name="_Toc23409609"/>
      <w:r w:rsidRPr="00E932DC">
        <w:rPr>
          <w:rFonts w:eastAsiaTheme="majorEastAsia"/>
        </w:rPr>
        <w:t xml:space="preserve">Art. </w:t>
      </w:r>
      <w:r w:rsidR="00615817">
        <w:rPr>
          <w:rFonts w:eastAsiaTheme="majorEastAsia"/>
        </w:rPr>
        <w:t>71</w:t>
      </w:r>
      <w:r w:rsidRPr="00E932DC">
        <w:rPr>
          <w:rFonts w:eastAsiaTheme="majorEastAsia"/>
        </w:rPr>
        <w:br/>
        <w:t>(</w:t>
      </w:r>
      <w:bookmarkEnd w:id="109"/>
      <w:bookmarkEnd w:id="110"/>
      <w:bookmarkEnd w:id="111"/>
      <w:bookmarkEnd w:id="112"/>
      <w:r w:rsidR="004175FC" w:rsidRPr="00E932DC">
        <w:rPr>
          <w:rFonts w:eastAsiaTheme="majorEastAsia"/>
        </w:rPr>
        <w:t>Acquisti</w:t>
      </w:r>
      <w:r w:rsidR="00027C81" w:rsidRPr="00E932DC">
        <w:rPr>
          <w:rFonts w:eastAsiaTheme="majorEastAsia"/>
        </w:rPr>
        <w:t xml:space="preserve"> e negoziazioni della Pubblica Amministrazione</w:t>
      </w:r>
      <w:r w:rsidRPr="00E932DC">
        <w:rPr>
          <w:rFonts w:eastAsiaTheme="majorEastAsia"/>
        </w:rPr>
        <w:t>)</w:t>
      </w:r>
      <w:bookmarkEnd w:id="113"/>
    </w:p>
    <w:p w:rsidR="00BB4929" w:rsidRPr="00E932DC" w:rsidRDefault="00BB4929" w:rsidP="00EF0B79">
      <w:pPr>
        <w:spacing w:after="0" w:line="240" w:lineRule="auto"/>
        <w:rPr>
          <w:rFonts w:cs="Times New Roman"/>
        </w:rPr>
      </w:pPr>
      <w:r w:rsidRPr="00E932DC">
        <w:rPr>
          <w:rFonts w:cs="Times New Roman"/>
        </w:rPr>
        <w:t xml:space="preserve">1. All’articolo 1, comma 7 del </w:t>
      </w:r>
      <w:proofErr w:type="gramStart"/>
      <w:r w:rsidRPr="00E932DC">
        <w:rPr>
          <w:rFonts w:cs="Times New Roman"/>
        </w:rPr>
        <w:t>decreto legge</w:t>
      </w:r>
      <w:proofErr w:type="gramEnd"/>
      <w:r w:rsidRPr="00E932DC">
        <w:rPr>
          <w:rFonts w:cs="Times New Roman"/>
        </w:rPr>
        <w:t xml:space="preserve"> 6 luglio 2012, n. 95 al primo periodo dopo le parole “telefonia mobile,” sono aggiunte le seguenti “autoveicoli di cui all’articolo 54, comma 1, lettera a), lettera b) ad eccezione degli autoveicoli per il servizio di linea per trasporto di persone e lettera c) del decreto legislativo 30 aprile 1992, n. 285, autoveicoli e motoveicoli per le Forze di Polizia, e autoveicoli blindati</w:t>
      </w:r>
      <w:r w:rsidR="00841E8B" w:rsidRPr="00E932DC">
        <w:rPr>
          <w:rFonts w:cs="Times New Roman"/>
        </w:rPr>
        <w:t>.”</w:t>
      </w:r>
    </w:p>
    <w:p w:rsidR="00BB4929" w:rsidRPr="00E932DC" w:rsidRDefault="009538A2" w:rsidP="00EF0B79">
      <w:pPr>
        <w:spacing w:after="0" w:line="240" w:lineRule="auto"/>
        <w:rPr>
          <w:rFonts w:cs="Times New Roman"/>
        </w:rPr>
      </w:pPr>
      <w:r w:rsidRPr="00E932DC">
        <w:rPr>
          <w:rFonts w:cs="Times New Roman"/>
        </w:rPr>
        <w:t>2</w:t>
      </w:r>
      <w:r w:rsidR="00BB4929" w:rsidRPr="00E932DC">
        <w:rPr>
          <w:rFonts w:cs="Times New Roman"/>
        </w:rPr>
        <w:t>. All’articolo 4, comma 3-ter, del decreto-legge 6 luglio 2012, n. 95, convertito, con modificazioni, dalla legge 7 agosto 2012, n. 135, al secondo periodo dopo le parole “manutenzione” è aggiunto il seguente testo “e lavori pubblici.”</w:t>
      </w:r>
    </w:p>
    <w:p w:rsidR="00BB4929" w:rsidRPr="00E932DC" w:rsidRDefault="009538A2" w:rsidP="00EF0B79">
      <w:pPr>
        <w:spacing w:after="0" w:line="240" w:lineRule="auto"/>
        <w:rPr>
          <w:rFonts w:cs="Times New Roman"/>
        </w:rPr>
      </w:pPr>
      <w:r w:rsidRPr="00E932DC">
        <w:rPr>
          <w:rFonts w:cs="Times New Roman"/>
        </w:rPr>
        <w:t>3</w:t>
      </w:r>
      <w:r w:rsidR="00BB4929" w:rsidRPr="00E932DC">
        <w:rPr>
          <w:rFonts w:cs="Times New Roman"/>
        </w:rPr>
        <w:t xml:space="preserve">. Fermo restando quanto previsto dall’articolo 1, commi 449 e 450 della legge 27 dicembre 2006, n. 296, le amministrazioni statali centrali e periferiche, ivi compresi gli istituti e le scuole di ogni ordine e grado, le istituzioni educative e le istituzioni universitarie nonché gli enti nazionali di previdenza e assistenza sociale pubblici e le agenzie fiscali di cui al decreto legislativo 30 luglio 1999, n. 300, sono tenute ad approvvigionarsi attraverso gli accordi quadro stipulati da Consip S.p.A. o  il sistema dinamico di acquisizione realizzato e gestito da Consip. </w:t>
      </w:r>
    </w:p>
    <w:p w:rsidR="00BB4929" w:rsidRPr="00E932DC" w:rsidRDefault="009538A2" w:rsidP="00EF0B79">
      <w:pPr>
        <w:spacing w:after="0" w:line="240" w:lineRule="auto"/>
        <w:rPr>
          <w:rFonts w:cs="Times New Roman"/>
        </w:rPr>
      </w:pPr>
      <w:r w:rsidRPr="00E932DC">
        <w:rPr>
          <w:rFonts w:cs="Times New Roman"/>
        </w:rPr>
        <w:t>4</w:t>
      </w:r>
      <w:r w:rsidR="00BB4929" w:rsidRPr="00E932DC">
        <w:rPr>
          <w:rFonts w:cs="Times New Roman"/>
        </w:rPr>
        <w:t>. All’articolo 2, comma 574, della legge 24 dicembre 2007, n. 244 le parole “e dall’accordo quadro” sono abrogate.</w:t>
      </w:r>
    </w:p>
    <w:p w:rsidR="00BB4929" w:rsidRPr="00E932DC" w:rsidRDefault="00D204AE" w:rsidP="00EF0B79">
      <w:pPr>
        <w:spacing w:after="0" w:line="240" w:lineRule="auto"/>
        <w:rPr>
          <w:rFonts w:cs="Times New Roman"/>
        </w:rPr>
      </w:pPr>
      <w:r w:rsidRPr="00E932DC">
        <w:rPr>
          <w:rFonts w:cs="Times New Roman"/>
        </w:rPr>
        <w:t>5</w:t>
      </w:r>
      <w:r w:rsidR="00BB4929" w:rsidRPr="00E932DC">
        <w:rPr>
          <w:rFonts w:cs="Times New Roman"/>
        </w:rPr>
        <w:t>. All’articolo 26, comma 1 della legge 23 dicembre 1999, n. 488 alla fine è aggiunto il seguente periodo: “Ove previsto nel bando di gara, le convenzioni possono essere stipulate per specifiche categorie di amministrazioni ovvero per specifici ambiti territoriali.”</w:t>
      </w:r>
    </w:p>
    <w:p w:rsidR="00BB4929" w:rsidRPr="00E932DC" w:rsidRDefault="00D204AE" w:rsidP="00EF0B79">
      <w:pPr>
        <w:spacing w:after="0" w:line="240" w:lineRule="auto"/>
        <w:rPr>
          <w:rFonts w:cs="Times New Roman"/>
        </w:rPr>
      </w:pPr>
      <w:r w:rsidRPr="00E932DC">
        <w:rPr>
          <w:rFonts w:cs="Times New Roman"/>
        </w:rPr>
        <w:t>6</w:t>
      </w:r>
      <w:r w:rsidR="00BB4929" w:rsidRPr="00E932DC">
        <w:rPr>
          <w:rFonts w:cs="Times New Roman"/>
        </w:rPr>
        <w:t>. Le convenzioni di cui all’articolo 26 della legge 23 dicembre 1999, n. 488 e gli accordi quadro di cui all’articolo 54 del decreto legislativo 18 aprile 2016, n. 50 possono essere stipulati in sede di aggiudicazione di appalti specifici basati su un sistema dinamico di acquisizione di cui all’articolo 55 del decreto legislativo 18 aprile 2016, n. 50 e ad essi si applica il termine dilatorio di cui al comma 9 dell’articolo 32 del decreto legislativo 18 aprile 2016, n. 50</w:t>
      </w:r>
    </w:p>
    <w:p w:rsidR="00BB4929" w:rsidRPr="00E932DC" w:rsidRDefault="00A12AF3" w:rsidP="00EF0B79">
      <w:pPr>
        <w:spacing w:after="0" w:line="240" w:lineRule="auto"/>
        <w:rPr>
          <w:rFonts w:cs="Times New Roman"/>
        </w:rPr>
      </w:pPr>
      <w:r w:rsidRPr="00E932DC">
        <w:rPr>
          <w:rFonts w:cs="Times New Roman"/>
        </w:rPr>
        <w:t>7</w:t>
      </w:r>
      <w:r w:rsidR="00BB4929" w:rsidRPr="00E932DC">
        <w:rPr>
          <w:rFonts w:cs="Times New Roman"/>
        </w:rPr>
        <w:t xml:space="preserve">. All’articolo 4, comma 3-ter del </w:t>
      </w:r>
      <w:proofErr w:type="gramStart"/>
      <w:r w:rsidR="00BB4929" w:rsidRPr="00E932DC">
        <w:rPr>
          <w:rFonts w:cs="Times New Roman"/>
        </w:rPr>
        <w:t>decreto legge</w:t>
      </w:r>
      <w:proofErr w:type="gramEnd"/>
      <w:r w:rsidR="00BB4929" w:rsidRPr="00E932DC">
        <w:rPr>
          <w:rFonts w:cs="Times New Roman"/>
        </w:rPr>
        <w:t xml:space="preserve"> 6 luglio 2012, n. 95 </w:t>
      </w:r>
      <w:r w:rsidR="00BB4929" w:rsidRPr="00E932DC">
        <w:rPr>
          <w:rFonts w:eastAsia="Calibri" w:cs="Times New Roman"/>
          <w:color w:val="000000" w:themeColor="text1"/>
          <w:lang w:eastAsia="it-IT"/>
        </w:rPr>
        <w:t xml:space="preserve">convertito, con modificazioni, dalla legge 7 agosto 2012, n. 135, </w:t>
      </w:r>
      <w:r w:rsidR="00BB4929" w:rsidRPr="00E932DC">
        <w:rPr>
          <w:rFonts w:cs="Times New Roman"/>
        </w:rPr>
        <w:t xml:space="preserve">dopo il terzo periodo è inserito il seguente: “Consip S.p.A. può, altresì, svolgere, nell’ambito del Programma di razionalizzazione degli acquisti, procedure </w:t>
      </w:r>
      <w:r w:rsidR="00BB4929" w:rsidRPr="00E932DC">
        <w:rPr>
          <w:rFonts w:cs="Times New Roman"/>
          <w:color w:val="000000"/>
        </w:rPr>
        <w:t>di aggiudicazione di contratti di concessione di servizi.”</w:t>
      </w:r>
    </w:p>
    <w:p w:rsidR="00BB4929" w:rsidRPr="00E932DC" w:rsidRDefault="00BB4929" w:rsidP="00EF0B79">
      <w:pPr>
        <w:spacing w:after="0" w:line="240" w:lineRule="auto"/>
        <w:outlineLvl w:val="0"/>
        <w:rPr>
          <w:rFonts w:eastAsiaTheme="majorEastAsia" w:cs="Times New Roman"/>
          <w:bCs/>
          <w:color w:val="5B9BD5" w:themeColor="accent1"/>
        </w:rPr>
      </w:pPr>
    </w:p>
    <w:p w:rsidR="00BB4929" w:rsidRPr="00E932DC" w:rsidRDefault="00BE552C" w:rsidP="00615817">
      <w:pPr>
        <w:pStyle w:val="Titolo2"/>
      </w:pPr>
      <w:bookmarkStart w:id="114" w:name="_Toc23409610"/>
      <w:r w:rsidRPr="00E932DC">
        <w:t xml:space="preserve">Art. </w:t>
      </w:r>
      <w:r w:rsidR="00615817">
        <w:t>72</w:t>
      </w:r>
      <w:r w:rsidR="00BB4929" w:rsidRPr="00E932DC">
        <w:br/>
        <w:t>(</w:t>
      </w:r>
      <w:r w:rsidR="00A10DE1" w:rsidRPr="00E932DC">
        <w:t>Misure di razionalizzazione e riduzione della spesa pubblica</w:t>
      </w:r>
      <w:r w:rsidR="00BB4929" w:rsidRPr="00E932DC">
        <w:t>)</w:t>
      </w:r>
      <w:bookmarkEnd w:id="114"/>
    </w:p>
    <w:p w:rsidR="00BB4929" w:rsidRPr="00E932DC" w:rsidRDefault="00BB4929" w:rsidP="004C7F2D">
      <w:pPr>
        <w:spacing w:after="0" w:line="240" w:lineRule="auto"/>
        <w:rPr>
          <w:rFonts w:cs="Times New Roman"/>
          <w:u w:val="single"/>
        </w:rPr>
      </w:pPr>
      <w:r w:rsidRPr="00E932DC">
        <w:rPr>
          <w:rFonts w:cs="Times New Roman"/>
          <w:b/>
        </w:rPr>
        <w:t>MINISTERO DELL’ECONOMIA E DELLE FINANZE</w:t>
      </w:r>
    </w:p>
    <w:p w:rsidR="00BB4929" w:rsidRPr="00E932DC" w:rsidRDefault="00BB4929" w:rsidP="004C7F2D">
      <w:pPr>
        <w:snapToGrid w:val="0"/>
        <w:spacing w:after="0" w:line="240" w:lineRule="auto"/>
        <w:rPr>
          <w:rFonts w:cs="Times New Roman"/>
          <w:b/>
          <w:u w:val="single"/>
        </w:rPr>
      </w:pPr>
      <w:r w:rsidRPr="00E932DC">
        <w:rPr>
          <w:rFonts w:cs="Times New Roman"/>
          <w:b/>
          <w:u w:val="single"/>
        </w:rPr>
        <w:t xml:space="preserve">Razionalizzazione delle infrastrutture ICT (capitoli 2696 </w:t>
      </w:r>
      <w:proofErr w:type="spellStart"/>
      <w:r w:rsidRPr="00E932DC">
        <w:rPr>
          <w:rFonts w:cs="Times New Roman"/>
          <w:b/>
          <w:u w:val="single"/>
        </w:rPr>
        <w:t>pg</w:t>
      </w:r>
      <w:proofErr w:type="spellEnd"/>
      <w:r w:rsidRPr="00E932DC">
        <w:rPr>
          <w:rFonts w:cs="Times New Roman"/>
          <w:b/>
          <w:u w:val="single"/>
        </w:rPr>
        <w:t xml:space="preserve"> 1 e 7460 </w:t>
      </w:r>
      <w:proofErr w:type="spellStart"/>
      <w:r w:rsidRPr="00E932DC">
        <w:rPr>
          <w:rFonts w:cs="Times New Roman"/>
          <w:b/>
          <w:u w:val="single"/>
        </w:rPr>
        <w:t>pg</w:t>
      </w:r>
      <w:proofErr w:type="spellEnd"/>
      <w:r w:rsidRPr="00E932DC">
        <w:rPr>
          <w:rFonts w:cs="Times New Roman"/>
          <w:b/>
          <w:u w:val="single"/>
        </w:rPr>
        <w:t xml:space="preserve"> 1)</w:t>
      </w:r>
    </w:p>
    <w:p w:rsidR="00BB4929" w:rsidRPr="00E932DC" w:rsidRDefault="002B04DD" w:rsidP="004C7F2D">
      <w:pPr>
        <w:pStyle w:val="Default"/>
        <w:jc w:val="both"/>
        <w:rPr>
          <w:sz w:val="22"/>
          <w:szCs w:val="22"/>
        </w:rPr>
      </w:pPr>
      <w:r w:rsidRPr="00E932DC">
        <w:rPr>
          <w:sz w:val="22"/>
          <w:szCs w:val="22"/>
        </w:rPr>
        <w:lastRenderedPageBreak/>
        <w:t xml:space="preserve"> </w:t>
      </w:r>
      <w:r w:rsidR="00BB4929" w:rsidRPr="00E932DC">
        <w:rPr>
          <w:sz w:val="22"/>
          <w:szCs w:val="22"/>
        </w:rPr>
        <w:t xml:space="preserve">“Al fine di migliorare il livello di efficienza e di qualità dei servizi informatici a supporto dei processi di finanza pubblica e perseguire il contenimento dei relativi costi, il Ministero dell’economia e delle finanze - Dipartimento della Ragioneria Generale dello Stato, in conformità con la disciplina in materia di Poli strategici nazionali (PSN), stipula un apposito disciplinare con la società di cui all'articolo </w:t>
      </w:r>
      <w:hyperlink r:id="rId33" w:anchor="_blank" w:history="1">
        <w:r w:rsidR="00BB4929" w:rsidRPr="00E932DC">
          <w:rPr>
            <w:sz w:val="22"/>
            <w:szCs w:val="22"/>
          </w:rPr>
          <w:t>83, comma 15</w:t>
        </w:r>
      </w:hyperlink>
      <w:r w:rsidR="00BB4929" w:rsidRPr="00E932DC">
        <w:rPr>
          <w:sz w:val="22"/>
          <w:szCs w:val="22"/>
        </w:rPr>
        <w:t xml:space="preserve">, del </w:t>
      </w:r>
      <w:hyperlink r:id="rId34" w:anchor="_blank" w:history="1">
        <w:r w:rsidR="00BB4929" w:rsidRPr="00E932DC">
          <w:rPr>
            <w:sz w:val="22"/>
            <w:szCs w:val="22"/>
          </w:rPr>
          <w:t>decreto-legge 25 giugno 2008, n. 112</w:t>
        </w:r>
      </w:hyperlink>
      <w:r w:rsidR="00BB4929" w:rsidRPr="00E932DC">
        <w:rPr>
          <w:sz w:val="22"/>
          <w:szCs w:val="22"/>
        </w:rPr>
        <w:t xml:space="preserve">, convertito, con modificazioni, dalla </w:t>
      </w:r>
      <w:hyperlink r:id="rId35" w:anchor="_blank" w:history="1">
        <w:r w:rsidR="00BB4929" w:rsidRPr="00E932DC">
          <w:rPr>
            <w:sz w:val="22"/>
            <w:szCs w:val="22"/>
          </w:rPr>
          <w:t>legge 6 agosto 2008, n. 133</w:t>
        </w:r>
      </w:hyperlink>
      <w:r w:rsidR="00BB4929" w:rsidRPr="00E932DC">
        <w:rPr>
          <w:sz w:val="22"/>
          <w:szCs w:val="22"/>
        </w:rPr>
        <w:t xml:space="preserve">, per la razionalizzazione ed ottimizzazione dei propri Data Center definendo un modello innovativo di erogazione dei servizi di conduzione infrastrutturale e di connettività.” </w:t>
      </w:r>
    </w:p>
    <w:p w:rsidR="00BB4929" w:rsidRPr="00E932DC" w:rsidRDefault="00BB4929" w:rsidP="004C7F2D">
      <w:pPr>
        <w:autoSpaceDE w:val="0"/>
        <w:autoSpaceDN w:val="0"/>
        <w:adjustRightInd w:val="0"/>
        <w:spacing w:after="0" w:line="240" w:lineRule="auto"/>
        <w:rPr>
          <w:rFonts w:cs="Times New Roman"/>
          <w:u w:val="single"/>
        </w:rPr>
      </w:pPr>
    </w:p>
    <w:p w:rsidR="00BB4929" w:rsidRPr="00E932DC" w:rsidRDefault="00BB4929" w:rsidP="004C7F2D">
      <w:pPr>
        <w:autoSpaceDE w:val="0"/>
        <w:autoSpaceDN w:val="0"/>
        <w:adjustRightInd w:val="0"/>
        <w:spacing w:after="0" w:line="240" w:lineRule="auto"/>
        <w:rPr>
          <w:rFonts w:cs="Times New Roman"/>
          <w:b/>
          <w:u w:val="single"/>
        </w:rPr>
      </w:pPr>
      <w:r w:rsidRPr="00E932DC">
        <w:rPr>
          <w:rFonts w:cs="Times New Roman"/>
          <w:b/>
          <w:u w:val="single"/>
        </w:rPr>
        <w:t>Corrispettivi Consip capitolo 1263/pg2</w:t>
      </w:r>
    </w:p>
    <w:p w:rsidR="00BB4929" w:rsidRPr="00E932DC" w:rsidRDefault="00BB4929" w:rsidP="004C7F2D">
      <w:pPr>
        <w:autoSpaceDE w:val="0"/>
        <w:autoSpaceDN w:val="0"/>
        <w:spacing w:after="0" w:line="240" w:lineRule="auto"/>
        <w:rPr>
          <w:rFonts w:cs="Times New Roman"/>
        </w:rPr>
      </w:pPr>
      <w:r w:rsidRPr="00E932DC">
        <w:rPr>
          <w:rFonts w:cs="Times New Roman"/>
        </w:rPr>
        <w:t xml:space="preserve">All’articolo 1, comma 514-bis, della legge 28 dicembre 2015, n. 208, le parole: </w:t>
      </w:r>
      <w:proofErr w:type="gramStart"/>
      <w:r w:rsidRPr="00E932DC">
        <w:rPr>
          <w:rFonts w:cs="Times New Roman"/>
        </w:rPr>
        <w:t>« e</w:t>
      </w:r>
      <w:proofErr w:type="gramEnd"/>
      <w:r w:rsidRPr="00E932DC">
        <w:rPr>
          <w:rFonts w:cs="Times New Roman"/>
        </w:rPr>
        <w:t xml:space="preserve"> a euro 4.300.000 annui a decorrere dal 2019 » sono sostituite dalle seguenti: </w:t>
      </w:r>
      <w:r w:rsidRPr="00E932DC">
        <w:rPr>
          <w:rFonts w:cs="Times New Roman"/>
          <w:bCs/>
        </w:rPr>
        <w:t>« , a euro 4.300.000 per l’anno 2019 e a euro 1.500.000 annui a decorrere dal 2020 ».</w:t>
      </w:r>
    </w:p>
    <w:p w:rsidR="00BB4929" w:rsidRPr="00E932DC" w:rsidRDefault="00BB4929" w:rsidP="004C7F2D">
      <w:pPr>
        <w:autoSpaceDE w:val="0"/>
        <w:autoSpaceDN w:val="0"/>
        <w:adjustRightInd w:val="0"/>
        <w:spacing w:after="0" w:line="240" w:lineRule="auto"/>
        <w:rPr>
          <w:rFonts w:cs="Times New Roman"/>
        </w:rPr>
      </w:pPr>
    </w:p>
    <w:p w:rsidR="00BB4929" w:rsidRPr="00E932DC" w:rsidRDefault="00BB4929" w:rsidP="004C7F2D">
      <w:pPr>
        <w:autoSpaceDE w:val="0"/>
        <w:autoSpaceDN w:val="0"/>
        <w:adjustRightInd w:val="0"/>
        <w:spacing w:after="0" w:line="240" w:lineRule="auto"/>
        <w:rPr>
          <w:rFonts w:cs="Times New Roman"/>
          <w:b/>
          <w:u w:val="single"/>
        </w:rPr>
      </w:pPr>
      <w:r w:rsidRPr="00E932DC">
        <w:rPr>
          <w:rFonts w:cs="Times New Roman"/>
          <w:b/>
          <w:u w:val="single"/>
        </w:rPr>
        <w:t>Semplificazioni norme riduzione spesa enti pubblici non territoriali (AGGIORNATA A INVIO 29/10/2019)</w:t>
      </w:r>
    </w:p>
    <w:p w:rsidR="00BB4929" w:rsidRPr="00E932DC" w:rsidRDefault="00BB4929" w:rsidP="004C7F2D">
      <w:pPr>
        <w:spacing w:after="0" w:line="240" w:lineRule="auto"/>
        <w:rPr>
          <w:rFonts w:cs="Times New Roman"/>
        </w:rPr>
      </w:pPr>
      <w:r w:rsidRPr="00E932DC">
        <w:rPr>
          <w:rFonts w:cs="Times New Roman"/>
        </w:rPr>
        <w:t xml:space="preserve">1. Ai fini di una maggiore flessibilità gestionale, di una più efficace realizzazione dei rispettivi obiettivi istituzionali e di un miglioramento dei saldi di finanza pubblica,  a decorrere dall’anno 2020, agli enti e agli organismi, anche costituiti in forma societaria, di cui all’articolo 1, comma 2, della legge 31 dicembre 2009, n. 196, ivi comprese le autorità indipendenti, con esclusione degli enti del servizio sanitario nazionale, cessano di applicarsi le norme in materia di contenimento e di riduzione della spesa di cui all’allegato A, che costituisce parte integrante della presente legge. Resta ferma l’applicazione delle norme che recano vincoli in materia di spese di personale.  </w:t>
      </w:r>
    </w:p>
    <w:p w:rsidR="00BB4929" w:rsidRPr="00E932DC" w:rsidRDefault="00BB4929" w:rsidP="00CB40F4">
      <w:pPr>
        <w:pStyle w:val="Paragrafoelenco"/>
        <w:numPr>
          <w:ilvl w:val="0"/>
          <w:numId w:val="14"/>
        </w:numPr>
        <w:spacing w:after="0" w:line="240" w:lineRule="auto"/>
        <w:ind w:left="284" w:hanging="284"/>
        <w:jc w:val="both"/>
        <w:rPr>
          <w:rFonts w:ascii="Times New Roman" w:hAnsi="Times New Roman" w:cs="Times New Roman"/>
        </w:rPr>
      </w:pPr>
      <w:r w:rsidRPr="00E932DC">
        <w:rPr>
          <w:rFonts w:ascii="Times New Roman" w:hAnsi="Times New Roman" w:cs="Times New Roman"/>
        </w:rPr>
        <w:t xml:space="preserve">A decorrere dall’anno 2020, i soggetti di cui al comma 1 non possono effettuare spese per l’acquisto di beni e servizi per un importo superiore al valore medio sostenuto per le medesime finalità negli esercizi finanziari 2016-2017-2018, come risultante dai relativi rendiconti o bilanci deliberati. La disposizione di cui al presente comma non si applica alle Agenzie fiscali di cui al </w:t>
      </w:r>
      <w:hyperlink r:id="rId36" w:anchor="id=10LX0000124509ART0,__m=document" w:history="1">
        <w:r w:rsidRPr="00E932DC">
          <w:rPr>
            <w:rFonts w:ascii="Times New Roman" w:hAnsi="Times New Roman" w:cs="Times New Roman"/>
          </w:rPr>
          <w:t>decreto legislativo 30 luglio 1999, n. 300</w:t>
        </w:r>
      </w:hyperlink>
      <w:r w:rsidRPr="00E932DC">
        <w:rPr>
          <w:rFonts w:ascii="Times New Roman" w:hAnsi="Times New Roman" w:cs="Times New Roman"/>
        </w:rPr>
        <w:t xml:space="preserve">, per le quali resta fermo l’obbligo di versamento previsto dall’articolo 6, comma 21-sexies, del decreto-legge 31 maggio 2010, n. 78, convertito, con modificazioni, dalla legge 30 luglio 2010, n. 122, come incrementato ai sensi del comma 5.  </w:t>
      </w:r>
    </w:p>
    <w:p w:rsidR="00BB4929" w:rsidRPr="00E932DC" w:rsidRDefault="00BB4929" w:rsidP="00CB40F4">
      <w:pPr>
        <w:pStyle w:val="Paragrafoelenco"/>
        <w:numPr>
          <w:ilvl w:val="0"/>
          <w:numId w:val="14"/>
        </w:numPr>
        <w:spacing w:after="0" w:line="240" w:lineRule="auto"/>
        <w:ind w:left="284" w:hanging="284"/>
        <w:jc w:val="both"/>
        <w:rPr>
          <w:rFonts w:ascii="Times New Roman" w:hAnsi="Times New Roman" w:cs="Times New Roman"/>
        </w:rPr>
      </w:pPr>
      <w:r w:rsidRPr="00E932DC">
        <w:rPr>
          <w:rFonts w:ascii="Times New Roman" w:hAnsi="Times New Roman" w:cs="Times New Roman"/>
        </w:rPr>
        <w:t xml:space="preserve">Ai fini del presente articolo, le voci di spesa per l’acquisto di beni e servizi sono individuate con riferimento: </w:t>
      </w:r>
    </w:p>
    <w:p w:rsidR="00BB4929" w:rsidRPr="00E932DC" w:rsidRDefault="00BB4929" w:rsidP="004C7F2D">
      <w:pPr>
        <w:spacing w:after="0" w:line="240" w:lineRule="auto"/>
        <w:ind w:left="426" w:hanging="142"/>
        <w:rPr>
          <w:rFonts w:cs="Times New Roman"/>
        </w:rPr>
      </w:pPr>
      <w:r w:rsidRPr="00E932DC">
        <w:rPr>
          <w:rFonts w:cs="Times New Roman"/>
        </w:rPr>
        <w:t>a) per gli enti che adottano la contabilità finanziaria, alle corrispondenti voci, rilevate in conto competenza, del Piano dei Conti integrato di cui al Decreto del Presidente della Repubblica 4 ottobre 2013, n. 132;</w:t>
      </w:r>
    </w:p>
    <w:p w:rsidR="00BB4929" w:rsidRPr="00E932DC" w:rsidRDefault="00BB4929" w:rsidP="004C7F2D">
      <w:pPr>
        <w:spacing w:after="0" w:line="240" w:lineRule="auto"/>
        <w:ind w:left="426" w:hanging="142"/>
        <w:rPr>
          <w:rFonts w:cs="Times New Roman"/>
        </w:rPr>
      </w:pPr>
      <w:r w:rsidRPr="00E932DC">
        <w:rPr>
          <w:rFonts w:cs="Times New Roman"/>
        </w:rPr>
        <w:t>b) per gli enti e organismi che adottano la contabilità civilistica, alle corrispondenti voci b6), b7) e b8) del conto economico del bilancio di esercizio redatto secondo lo schema di cui all’Allegato 1 del Decreto del Ministro dell’economia e delle finanze 27 marzo 2013 e successive modifiche. Le Università, che adottano gli schemi di bilancio di cui al D.M. 14 gennaio 2014, n. 19, individuano le voci di bilancio riconducibili a quelle indicate nel precedente periodo.</w:t>
      </w:r>
    </w:p>
    <w:p w:rsidR="00BB4929" w:rsidRPr="00E932DC" w:rsidRDefault="00BB4929" w:rsidP="004C7F2D">
      <w:pPr>
        <w:spacing w:after="0" w:line="240" w:lineRule="auto"/>
        <w:ind w:left="284" w:hanging="284"/>
        <w:rPr>
          <w:rFonts w:cs="Times New Roman"/>
        </w:rPr>
      </w:pPr>
      <w:r w:rsidRPr="00E932DC">
        <w:rPr>
          <w:rFonts w:cs="Times New Roman"/>
        </w:rPr>
        <w:t>4. Fermo restando il principio dell’equilibrio di bilancio, compatibilmente con le disponibilità di bilancio, il superamento del limite delle spese per acquisto di beni e servizi di cui al comma 2 è consentito in presenza di un corrispondente aumento dei ricavi o delle entrate accertate in ciascun esercizio rispetto al valore relativo ai ricavi conseguiti o alle entrate accertate nell’esercizio 2018. L’aumento dei ricavi o delle entrate può essere utilizzato per l’incremento delle spese per beni e servizi entro il termine dell’esercizio successivo a quello di accertamento. Non concorrono alla quantificazione delle entrate o dei ricavi di cui al presente comma le risorse destinate alla spesa in conto capitale e quelle finalizzate o vincolate da norme di legge, ovvero da disposizioni dei soggetti finanziatori, a spese diverse dall’acquisizione di beni e servizi.</w:t>
      </w:r>
    </w:p>
    <w:p w:rsidR="00BB4929" w:rsidRPr="00E932DC" w:rsidRDefault="00BB4929" w:rsidP="004C7F2D">
      <w:pPr>
        <w:spacing w:after="0" w:line="240" w:lineRule="auto"/>
        <w:ind w:left="284" w:hanging="284"/>
        <w:rPr>
          <w:rFonts w:cs="Times New Roman"/>
        </w:rPr>
      </w:pPr>
      <w:r w:rsidRPr="00E932DC">
        <w:rPr>
          <w:rFonts w:cs="Times New Roman"/>
        </w:rPr>
        <w:t xml:space="preserve">5.  Al fine di assicurare il rispetto degli obiettivi di finanza pubblica, gli enti e organismi di cui al comma 1, ivi comprese le autorità indipendenti versano annualmente entro il 30 giugno di ciascun anno ad apposito capitolo dell’entrata del bilancio dello Stato un importo pari a quanto dovuto nell’esercizio 2018 in applicazione delle norme di cui all’Allegato A, incrementato del dieci per cento. L’INPS e l’INAIL continuano a versare al bilancio dello Stato, entro il 30 giugno di ciascun anno, quanto complessivamente dovuto nell’anno 2018 in ottemperanza alle norme di contenimento di cui all’Allegato A. Ai fini dell’applicazione dell’incremento di cui al primo periodo, è fatta salva la disciplina prevista dall’articolo 1, comma 506, della legge 28 dicembre 2015, n. 208, e dall’articolo 1, comma 6, del decreto-legge 22 </w:t>
      </w:r>
      <w:r w:rsidRPr="00E932DC">
        <w:rPr>
          <w:rFonts w:cs="Times New Roman"/>
        </w:rPr>
        <w:lastRenderedPageBreak/>
        <w:t>ottobre 2016, n. 193, convertito, con modificazioni, dalla legge 1 dicembre 2016, n. 225. Ferma restando, per gli enti ed organismi di cui al comma 1, la disciplina di settore che regolamenta le procedure per la dichiarazione dello stato di dissesto o del commissariamento, per il periodo strettamente necessario al ripristino degli equilibri finanziari ed economico-patrimoniali, le somme da versare al bilancio dello Stato, secondo quanto disposto nel presente comma, possono essere temporaneamente accantonate in apposito fondo per essere versate alla conclusione della procedura di risanamento.</w:t>
      </w:r>
    </w:p>
    <w:p w:rsidR="00BB4929" w:rsidRPr="00E932DC" w:rsidRDefault="00BB4929" w:rsidP="004C7F2D">
      <w:pPr>
        <w:tabs>
          <w:tab w:val="left" w:pos="284"/>
        </w:tabs>
        <w:spacing w:after="0" w:line="240" w:lineRule="auto"/>
        <w:ind w:left="284" w:hanging="284"/>
        <w:rPr>
          <w:rFonts w:cs="Times New Roman"/>
        </w:rPr>
      </w:pPr>
      <w:r w:rsidRPr="00E932DC">
        <w:rPr>
          <w:rFonts w:cs="Times New Roman"/>
        </w:rPr>
        <w:t xml:space="preserve">6. </w:t>
      </w:r>
      <w:r w:rsidRPr="00E932DC">
        <w:rPr>
          <w:rFonts w:cs="Times New Roman"/>
        </w:rPr>
        <w:tab/>
        <w:t>Nel caso in cui le amministrazioni di cui al comma 1 siano interessate da processi di fusione o accorpamento, il limite di spesa di cui al comma 2 e i ricavi o le entrate di cui al comma 4 e il versamento di cui al comma 5 sono determinati nella misura pari alla somma degli importi, previsti per ciascuna amministrazione coinvolta nei citati processi.</w:t>
      </w:r>
    </w:p>
    <w:p w:rsidR="00BB4929" w:rsidRPr="00E932DC" w:rsidRDefault="00BB4929" w:rsidP="004C7F2D">
      <w:pPr>
        <w:tabs>
          <w:tab w:val="left" w:pos="284"/>
        </w:tabs>
        <w:spacing w:after="0" w:line="240" w:lineRule="auto"/>
        <w:ind w:left="284" w:hanging="284"/>
        <w:rPr>
          <w:rFonts w:cs="Times New Roman"/>
        </w:rPr>
      </w:pPr>
      <w:r w:rsidRPr="00E932DC">
        <w:rPr>
          <w:rFonts w:cs="Times New Roman"/>
        </w:rPr>
        <w:t xml:space="preserve">7. I compensi, i gettoni di presenza ed ogni ulteriore emolumento, con esclusione dei rimborsi spese, spettanti ai componenti degli organi di amministrazione e di controllo, ordinari o straordinari, degli enti ed organismi di cui al comma 1, escluse le società, sono stabiliti da parte delle amministrazioni vigilanti, di concerto con il Ministero dell’economia e delle finanze, ovvero mediante deliberazioni dei competenti organi degli enti ed organismi, ai sensi delle vigenti disposizioni di legge, statutarie e regolamentari, da sottoporre all’approvazione delle predette amministrazioni vigilanti. I </w:t>
      </w:r>
      <w:proofErr w:type="gramStart"/>
      <w:r w:rsidRPr="00E932DC">
        <w:rPr>
          <w:rFonts w:cs="Times New Roman"/>
        </w:rPr>
        <w:t>predetti</w:t>
      </w:r>
      <w:proofErr w:type="gramEnd"/>
      <w:r w:rsidRPr="00E932DC">
        <w:rPr>
          <w:rFonts w:cs="Times New Roman"/>
        </w:rPr>
        <w:t xml:space="preserve"> compensi ed i gettoni di presenza sono determinati sulla base di procedure, criteri, limiti e tariffe fissati con decreto del Presidente del Consiglio dei Ministri, su proposta del Ministero dell’economia e delle finanze, da emanarsi entro 180 giorni dall’entrata in vigore del presente articolo.</w:t>
      </w:r>
      <w:r w:rsidRPr="00E932DC">
        <w:rPr>
          <w:rFonts w:cs="Times New Roman"/>
          <w:color w:val="FF0000"/>
        </w:rPr>
        <w:t xml:space="preserve"> </w:t>
      </w:r>
    </w:p>
    <w:p w:rsidR="00BB4929" w:rsidRPr="00E932DC" w:rsidRDefault="00BB4929" w:rsidP="004C7F2D">
      <w:pPr>
        <w:tabs>
          <w:tab w:val="left" w:pos="284"/>
        </w:tabs>
        <w:spacing w:after="0" w:line="240" w:lineRule="auto"/>
        <w:ind w:left="284" w:hanging="284"/>
        <w:rPr>
          <w:rFonts w:cs="Times New Roman"/>
        </w:rPr>
      </w:pPr>
      <w:r w:rsidRPr="00E932DC">
        <w:rPr>
          <w:rFonts w:cs="Times New Roman"/>
        </w:rPr>
        <w:t>8. La Relazione degli Organi deliberanti degli enti e organismi di cui al comma 1, presentata in sede di approvazione del bilancio consuntivo, deve contenere, in un’apposita sezione, l’indicazione riguardante le modalità attuative delle disposizioni del presente articolo.</w:t>
      </w:r>
    </w:p>
    <w:p w:rsidR="00BB4929" w:rsidRPr="00E932DC" w:rsidRDefault="00BB4929" w:rsidP="004C7F2D">
      <w:pPr>
        <w:tabs>
          <w:tab w:val="left" w:pos="426"/>
        </w:tabs>
        <w:spacing w:after="0" w:line="240" w:lineRule="auto"/>
        <w:ind w:left="284" w:hanging="284"/>
        <w:rPr>
          <w:rFonts w:cs="Times New Roman"/>
        </w:rPr>
      </w:pPr>
      <w:r w:rsidRPr="00E932DC">
        <w:rPr>
          <w:rFonts w:cs="Times New Roman"/>
        </w:rPr>
        <w:t>9. Ferma restando la disciplina in materia di responsabilità amministrativa e contabile, l’inosservanza di quanto disposto dai commi 2, 4, 5 e 6 costituisce illecito disciplinare del responsabile del servizio amministrativo-finanziario. In caso di inadempienza per più di un esercizio i compensi, le indennità ed i gettoni di presenza corrisposti agli organi di amministrazione sono ridotti, per il restante periodo del mandato, del 30 per cento rispetto all'ammontare annuo risultante alla data del 30 giugno 2019 e i risparmi sulla spesa per gli organi sono acquisiti al bilancio dell’ente.</w:t>
      </w:r>
    </w:p>
    <w:p w:rsidR="00BB4929" w:rsidRPr="00E932DC" w:rsidRDefault="00BB4929" w:rsidP="004C7F2D">
      <w:pPr>
        <w:tabs>
          <w:tab w:val="left" w:pos="284"/>
        </w:tabs>
        <w:spacing w:after="0" w:line="240" w:lineRule="auto"/>
        <w:ind w:left="284" w:hanging="284"/>
        <w:rPr>
          <w:rFonts w:cs="Times New Roman"/>
        </w:rPr>
      </w:pPr>
      <w:r w:rsidRPr="00E932DC">
        <w:rPr>
          <w:rFonts w:cs="Times New Roman"/>
        </w:rPr>
        <w:t>10.Il rispetto degli adempimenti e delle prescrizioni previsti dai commi da 1 a 9 è verificato e asseverato dai rispettivi organi di controllo.</w:t>
      </w:r>
    </w:p>
    <w:p w:rsidR="00BB4929" w:rsidRPr="00E932DC" w:rsidRDefault="00BB4929" w:rsidP="004C7F2D">
      <w:pPr>
        <w:tabs>
          <w:tab w:val="left" w:pos="284"/>
        </w:tabs>
        <w:spacing w:after="0" w:line="240" w:lineRule="auto"/>
        <w:ind w:left="284" w:hanging="284"/>
        <w:rPr>
          <w:rFonts w:cs="Times New Roman"/>
        </w:rPr>
      </w:pPr>
      <w:r w:rsidRPr="00E932DC">
        <w:rPr>
          <w:rFonts w:cs="Times New Roman"/>
        </w:rPr>
        <w:t>11. Restano fermi gli effetti finanziari derivanti dalle riduzioni dei trasferimenti erariali dal Bilancio dello Stato agli enti ed organismi di cui al comma 1.</w:t>
      </w:r>
    </w:p>
    <w:p w:rsidR="00BB4929" w:rsidRPr="00E932DC" w:rsidRDefault="00BB4929" w:rsidP="004C7F2D">
      <w:pPr>
        <w:tabs>
          <w:tab w:val="left" w:pos="284"/>
        </w:tabs>
        <w:spacing w:after="0" w:line="240" w:lineRule="auto"/>
        <w:ind w:left="284" w:hanging="284"/>
        <w:rPr>
          <w:rFonts w:cs="Times New Roman"/>
        </w:rPr>
      </w:pPr>
      <w:r w:rsidRPr="00E932DC">
        <w:rPr>
          <w:rFonts w:cs="Times New Roman"/>
        </w:rPr>
        <w:t xml:space="preserve">12. Le disposizioni di cui al presente articolo, ad eccezione di quanto previsto al comma 7, non si applicano agli enti di cui al </w:t>
      </w:r>
      <w:hyperlink r:id="rId37" w:anchor="id=10LX0000115573ART0,__m=document" w:history="1">
        <w:r w:rsidRPr="00E932DC">
          <w:rPr>
            <w:rFonts w:cs="Times New Roman"/>
            <w:iCs/>
          </w:rPr>
          <w:t>decreto legislativo 30 giugno 1994, n. 509</w:t>
        </w:r>
      </w:hyperlink>
      <w:r w:rsidRPr="00E932DC">
        <w:rPr>
          <w:rFonts w:cs="Times New Roman"/>
        </w:rPr>
        <w:t xml:space="preserve">, e al </w:t>
      </w:r>
      <w:hyperlink r:id="rId38" w:anchor="id=10LX0000115567ART0,__m=document" w:history="1">
        <w:r w:rsidRPr="00E932DC">
          <w:rPr>
            <w:rFonts w:cs="Times New Roman"/>
            <w:iCs/>
          </w:rPr>
          <w:t>decreto legislativo 10 febbraio 1996, n. 103</w:t>
        </w:r>
      </w:hyperlink>
      <w:r w:rsidRPr="00E932DC">
        <w:rPr>
          <w:rFonts w:cs="Times New Roman"/>
        </w:rPr>
        <w:t xml:space="preserve">, per i quali resta in vigore l’articolo 1, comma 183, della legge 27 dicembre 2017, n. 205.  </w:t>
      </w:r>
    </w:p>
    <w:p w:rsidR="00BB4929" w:rsidRPr="00E932DC" w:rsidRDefault="00BB4929" w:rsidP="004C7F2D">
      <w:pPr>
        <w:tabs>
          <w:tab w:val="left" w:pos="284"/>
        </w:tabs>
        <w:spacing w:after="0" w:line="240" w:lineRule="auto"/>
        <w:ind w:left="284" w:hanging="284"/>
        <w:rPr>
          <w:rFonts w:cs="Times New Roman"/>
        </w:rPr>
      </w:pPr>
      <w:r w:rsidRPr="00E932DC">
        <w:rPr>
          <w:rFonts w:cs="Times New Roman"/>
        </w:rPr>
        <w:t xml:space="preserve">13. Le disposizioni di cui ai commi da 1 a 12 del presente articolo non si applicano alle regioni, alle province autonome di Trento e di Bolzano, agli enti locali e ai loro organismi </w:t>
      </w:r>
      <w:proofErr w:type="gramStart"/>
      <w:r w:rsidRPr="00E932DC">
        <w:rPr>
          <w:rFonts w:cs="Times New Roman"/>
        </w:rPr>
        <w:t>e</w:t>
      </w:r>
      <w:proofErr w:type="gramEnd"/>
      <w:r w:rsidRPr="00E932DC">
        <w:rPr>
          <w:rFonts w:cs="Times New Roman"/>
        </w:rPr>
        <w:t xml:space="preserve"> enti strumentali come definiti dall’articolo 1, comma 2, del decreto legislativo 23 giugno 2011, n. 118, nonché ai loro enti strumentali in forma societaria. </w:t>
      </w:r>
    </w:p>
    <w:p w:rsidR="00BB4929" w:rsidRPr="00E932DC" w:rsidRDefault="00BB4929" w:rsidP="004C7F2D">
      <w:pPr>
        <w:spacing w:after="0" w:line="240" w:lineRule="auto"/>
        <w:rPr>
          <w:rFonts w:cs="Times New Roman"/>
        </w:rPr>
      </w:pPr>
    </w:p>
    <w:p w:rsidR="00BB4929" w:rsidRPr="00E932DC" w:rsidRDefault="00BB4929" w:rsidP="004C7F2D">
      <w:pPr>
        <w:spacing w:after="0" w:line="240" w:lineRule="auto"/>
        <w:rPr>
          <w:rFonts w:cs="Times New Roman"/>
          <w:b/>
        </w:rPr>
      </w:pPr>
      <w:r w:rsidRPr="00E932DC">
        <w:rPr>
          <w:rFonts w:cs="Times New Roman"/>
          <w:b/>
        </w:rPr>
        <w:t>MINISTERO DELLO SVILUPPO ECONOMICO</w:t>
      </w:r>
    </w:p>
    <w:p w:rsidR="00BB4929" w:rsidRPr="00E932DC" w:rsidRDefault="00BB4929" w:rsidP="004C7F2D">
      <w:pPr>
        <w:spacing w:after="0" w:line="240" w:lineRule="auto"/>
        <w:rPr>
          <w:rFonts w:cs="Times New Roman"/>
          <w:b/>
        </w:rPr>
      </w:pPr>
      <w:r w:rsidRPr="00E932DC">
        <w:rPr>
          <w:rFonts w:cs="Times New Roman"/>
          <w:b/>
          <w:u w:val="single"/>
        </w:rPr>
        <w:t xml:space="preserve">Rinuncia a riassegnazione all’entrata somme per gli interventi nei settori industriali ad alta tecnologia (capitolo 7423 </w:t>
      </w:r>
      <w:proofErr w:type="spellStart"/>
      <w:r w:rsidRPr="00E932DC">
        <w:rPr>
          <w:rFonts w:cs="Times New Roman"/>
          <w:b/>
          <w:u w:val="single"/>
        </w:rPr>
        <w:t>pg</w:t>
      </w:r>
      <w:proofErr w:type="spellEnd"/>
      <w:r w:rsidRPr="00E932DC">
        <w:rPr>
          <w:rFonts w:cs="Times New Roman"/>
          <w:b/>
          <w:u w:val="single"/>
        </w:rPr>
        <w:t xml:space="preserve"> 13)</w:t>
      </w:r>
    </w:p>
    <w:p w:rsidR="00BB4929" w:rsidRPr="00E932DC" w:rsidRDefault="00BB4929" w:rsidP="004C7F2D">
      <w:pPr>
        <w:spacing w:after="0" w:line="240" w:lineRule="auto"/>
        <w:rPr>
          <w:rFonts w:cs="Times New Roman"/>
        </w:rPr>
      </w:pPr>
      <w:r w:rsidRPr="00E932DC">
        <w:rPr>
          <w:rFonts w:cs="Times New Roman"/>
        </w:rPr>
        <w:t>TESTO NORMA</w:t>
      </w:r>
    </w:p>
    <w:p w:rsidR="00BB4929" w:rsidRPr="00E932DC" w:rsidRDefault="00BB4929" w:rsidP="004C7F2D">
      <w:pPr>
        <w:spacing w:after="0" w:line="240" w:lineRule="auto"/>
        <w:rPr>
          <w:rFonts w:cs="Times New Roman"/>
        </w:rPr>
      </w:pPr>
      <w:r w:rsidRPr="00E932DC">
        <w:rPr>
          <w:rFonts w:cs="Times New Roman"/>
        </w:rPr>
        <w:t>“All'articolo 1, comma 30, della legge 27 dicembre 2013, n. 147 sostituire le parole: «per la parte eccedente l'importo di 8 milioni di euro» con le seguenti: «per la parte eccedente l'importo di 15 milioni di euro»”</w:t>
      </w:r>
    </w:p>
    <w:p w:rsidR="00BB4929" w:rsidRPr="00E932DC" w:rsidRDefault="00BB4929" w:rsidP="004C7F2D">
      <w:pPr>
        <w:spacing w:after="0" w:line="240" w:lineRule="auto"/>
        <w:rPr>
          <w:rFonts w:cs="Times New Roman"/>
        </w:rPr>
      </w:pPr>
    </w:p>
    <w:p w:rsidR="00BB4929" w:rsidRPr="00E932DC" w:rsidRDefault="00BB4929" w:rsidP="004C7F2D">
      <w:pPr>
        <w:spacing w:after="0" w:line="240" w:lineRule="auto"/>
        <w:rPr>
          <w:rFonts w:cs="Times New Roman"/>
          <w:b/>
        </w:rPr>
      </w:pPr>
      <w:r w:rsidRPr="00E932DC">
        <w:rPr>
          <w:rFonts w:cs="Times New Roman"/>
          <w:b/>
        </w:rPr>
        <w:t>MINISTERO DEGLI AFFARI ESTERI E DELLA COOPERAZIONE INTERNAZIONALE</w:t>
      </w:r>
    </w:p>
    <w:p w:rsidR="00BB4929" w:rsidRPr="00E932DC" w:rsidRDefault="00BB4929" w:rsidP="004C7F2D">
      <w:pPr>
        <w:spacing w:after="0" w:line="240" w:lineRule="auto"/>
        <w:rPr>
          <w:rFonts w:cs="Times New Roman"/>
          <w:u w:val="single"/>
        </w:rPr>
      </w:pPr>
      <w:r w:rsidRPr="00E932DC">
        <w:rPr>
          <w:rFonts w:cs="Times New Roman"/>
          <w:u w:val="single"/>
        </w:rPr>
        <w:t xml:space="preserve">Revisione di contributi internazionali (capitolo 3393 </w:t>
      </w:r>
      <w:proofErr w:type="spellStart"/>
      <w:r w:rsidRPr="00E932DC">
        <w:rPr>
          <w:rFonts w:cs="Times New Roman"/>
          <w:u w:val="single"/>
        </w:rPr>
        <w:t>pg</w:t>
      </w:r>
      <w:proofErr w:type="spellEnd"/>
      <w:r w:rsidRPr="00E932DC">
        <w:rPr>
          <w:rFonts w:cs="Times New Roman"/>
          <w:u w:val="single"/>
        </w:rPr>
        <w:t xml:space="preserve"> 3)</w:t>
      </w:r>
    </w:p>
    <w:p w:rsidR="00BB4929" w:rsidRPr="00E932DC" w:rsidRDefault="00BB4929" w:rsidP="004C7F2D">
      <w:pPr>
        <w:spacing w:after="0" w:line="240" w:lineRule="auto"/>
        <w:rPr>
          <w:rFonts w:cs="Times New Roman"/>
        </w:rPr>
      </w:pPr>
      <w:r w:rsidRPr="00E932DC">
        <w:rPr>
          <w:rFonts w:cs="Times New Roman"/>
        </w:rPr>
        <w:t>TESTO NORMA</w:t>
      </w:r>
    </w:p>
    <w:p w:rsidR="00BB4929" w:rsidRPr="00615817" w:rsidRDefault="00BB4929" w:rsidP="004C7F2D">
      <w:pPr>
        <w:spacing w:after="0" w:line="240" w:lineRule="auto"/>
        <w:rPr>
          <w:rFonts w:cs="Times New Roman"/>
        </w:rPr>
      </w:pPr>
      <w:r w:rsidRPr="00615817">
        <w:rPr>
          <w:rFonts w:cs="Times New Roman"/>
        </w:rPr>
        <w:t xml:space="preserve">Il contributo alle spese dell'Organizzazione delle Nazioni Unite, di cui alla legge 17 </w:t>
      </w:r>
      <w:r w:rsidR="00B83A11" w:rsidRPr="00615817">
        <w:rPr>
          <w:rFonts w:cs="Times New Roman"/>
        </w:rPr>
        <w:t xml:space="preserve">agosto 1957, n. 848, si intende </w:t>
      </w:r>
      <w:r w:rsidRPr="00615817">
        <w:rPr>
          <w:rFonts w:cs="Times New Roman"/>
        </w:rPr>
        <w:t>ridotto di 36 milioni di euro annui a decorrere dall’anno 2020.  Il Ministero degli affari esteri e de</w:t>
      </w:r>
      <w:r w:rsidR="00B83A11" w:rsidRPr="00615817">
        <w:rPr>
          <w:rFonts w:cs="Times New Roman"/>
        </w:rPr>
        <w:t xml:space="preserve">lla cooperazione internazionale </w:t>
      </w:r>
      <w:r w:rsidRPr="00615817">
        <w:rPr>
          <w:rFonts w:cs="Times New Roman"/>
        </w:rPr>
        <w:t>provvede</w:t>
      </w:r>
      <w:r w:rsidR="00B83A11" w:rsidRPr="00615817">
        <w:rPr>
          <w:rFonts w:cs="Times New Roman"/>
        </w:rPr>
        <w:t xml:space="preserve"> </w:t>
      </w:r>
      <w:r w:rsidRPr="00615817">
        <w:rPr>
          <w:rFonts w:cs="Times New Roman"/>
        </w:rPr>
        <w:t>agli</w:t>
      </w:r>
      <w:r w:rsidR="00B83A11" w:rsidRPr="00615817">
        <w:rPr>
          <w:rFonts w:cs="Times New Roman"/>
        </w:rPr>
        <w:t xml:space="preserve"> </w:t>
      </w:r>
      <w:r w:rsidRPr="00615817">
        <w:rPr>
          <w:rFonts w:cs="Times New Roman"/>
        </w:rPr>
        <w:t>adempimenti necessari, anch</w:t>
      </w:r>
      <w:r w:rsidR="00B83A11" w:rsidRPr="00615817">
        <w:rPr>
          <w:rFonts w:cs="Times New Roman"/>
        </w:rPr>
        <w:t>e sul piano internazionale, per rinegoziare i</w:t>
      </w:r>
      <w:r w:rsidRPr="00615817">
        <w:rPr>
          <w:rFonts w:cs="Times New Roman"/>
        </w:rPr>
        <w:t xml:space="preserve"> termini dell'accordo internazionale c</w:t>
      </w:r>
      <w:r w:rsidR="00B83A11" w:rsidRPr="00615817">
        <w:rPr>
          <w:rFonts w:cs="Times New Roman"/>
        </w:rPr>
        <w:t>oncernente la determinazione</w:t>
      </w:r>
      <w:r w:rsidRPr="00615817">
        <w:rPr>
          <w:rFonts w:cs="Times New Roman"/>
        </w:rPr>
        <w:t xml:space="preserve"> dei</w:t>
      </w:r>
      <w:r w:rsidR="00B83A11" w:rsidRPr="00615817">
        <w:rPr>
          <w:rFonts w:cs="Times New Roman"/>
        </w:rPr>
        <w:t xml:space="preserve"> contributi alle organizzazioni</w:t>
      </w:r>
      <w:r w:rsidRPr="00615817">
        <w:rPr>
          <w:rFonts w:cs="Times New Roman"/>
        </w:rPr>
        <w:t xml:space="preserve"> in</w:t>
      </w:r>
      <w:r w:rsidR="00B83A11" w:rsidRPr="00615817">
        <w:rPr>
          <w:rFonts w:cs="Times New Roman"/>
        </w:rPr>
        <w:t>ternazionali di cui l'Italia</w:t>
      </w:r>
      <w:r w:rsidRPr="00615817">
        <w:rPr>
          <w:rFonts w:cs="Times New Roman"/>
        </w:rPr>
        <w:t xml:space="preserve"> è parte. </w:t>
      </w:r>
    </w:p>
    <w:p w:rsidR="00BB4929" w:rsidRPr="00E932DC" w:rsidRDefault="00BB4929" w:rsidP="004C7F2D">
      <w:pPr>
        <w:spacing w:after="0" w:line="240" w:lineRule="auto"/>
        <w:rPr>
          <w:rFonts w:cs="Times New Roman"/>
          <w:b/>
        </w:rPr>
      </w:pPr>
    </w:p>
    <w:p w:rsidR="00BB4929" w:rsidRPr="00E932DC" w:rsidRDefault="00BB4929" w:rsidP="004C7F2D">
      <w:pPr>
        <w:spacing w:after="0" w:line="240" w:lineRule="auto"/>
        <w:rPr>
          <w:rFonts w:cs="Times New Roman"/>
          <w:b/>
        </w:rPr>
      </w:pPr>
      <w:r w:rsidRPr="00E932DC">
        <w:rPr>
          <w:rFonts w:cs="Times New Roman"/>
          <w:b/>
        </w:rPr>
        <w:lastRenderedPageBreak/>
        <w:t>MINISTERO DELL'ISTRUZIONE, DELL'UNIVERSITA' E DELLA RICERCA</w:t>
      </w:r>
    </w:p>
    <w:p w:rsidR="00BB4929" w:rsidRPr="00E932DC" w:rsidRDefault="00BB4929" w:rsidP="004C7F2D">
      <w:pPr>
        <w:spacing w:after="0" w:line="240" w:lineRule="auto"/>
        <w:rPr>
          <w:rFonts w:cs="Times New Roman"/>
          <w:u w:val="single"/>
        </w:rPr>
      </w:pPr>
      <w:r w:rsidRPr="00E932DC">
        <w:rPr>
          <w:rFonts w:cs="Times New Roman"/>
          <w:u w:val="single"/>
        </w:rPr>
        <w:t xml:space="preserve">Riduzione spese per le supplenze a tempo determinato del personale docente (capitolo 2149 </w:t>
      </w:r>
      <w:proofErr w:type="spellStart"/>
      <w:proofErr w:type="gramStart"/>
      <w:r w:rsidRPr="00E932DC">
        <w:rPr>
          <w:rFonts w:cs="Times New Roman"/>
          <w:u w:val="single"/>
        </w:rPr>
        <w:t>pg</w:t>
      </w:r>
      <w:proofErr w:type="spellEnd"/>
      <w:r w:rsidRPr="00E932DC">
        <w:rPr>
          <w:rFonts w:cs="Times New Roman"/>
          <w:u w:val="single"/>
        </w:rPr>
        <w:t xml:space="preserve"> ,</w:t>
      </w:r>
      <w:proofErr w:type="gramEnd"/>
      <w:r w:rsidRPr="00E932DC">
        <w:rPr>
          <w:rFonts w:cs="Times New Roman"/>
          <w:u w:val="single"/>
        </w:rPr>
        <w:t xml:space="preserve"> 2149 </w:t>
      </w:r>
      <w:proofErr w:type="spellStart"/>
      <w:r w:rsidRPr="00E932DC">
        <w:rPr>
          <w:rFonts w:cs="Times New Roman"/>
          <w:u w:val="single"/>
        </w:rPr>
        <w:t>pg</w:t>
      </w:r>
      <w:proofErr w:type="spellEnd"/>
      <w:r w:rsidRPr="00E932DC">
        <w:rPr>
          <w:rFonts w:cs="Times New Roman"/>
          <w:u w:val="single"/>
        </w:rPr>
        <w:t xml:space="preserve"> 4 e 2145 </w:t>
      </w:r>
      <w:proofErr w:type="spellStart"/>
      <w:r w:rsidRPr="00E932DC">
        <w:rPr>
          <w:rFonts w:cs="Times New Roman"/>
          <w:u w:val="single"/>
        </w:rPr>
        <w:t>pg</w:t>
      </w:r>
      <w:proofErr w:type="spellEnd"/>
      <w:r w:rsidRPr="00E932DC">
        <w:rPr>
          <w:rFonts w:cs="Times New Roman"/>
          <w:u w:val="single"/>
        </w:rPr>
        <w:t xml:space="preserve"> 1)</w:t>
      </w:r>
    </w:p>
    <w:p w:rsidR="00BB4929" w:rsidRPr="00E932DC" w:rsidRDefault="00BB4929" w:rsidP="004C7F2D">
      <w:pPr>
        <w:spacing w:after="0" w:line="240" w:lineRule="auto"/>
        <w:rPr>
          <w:rFonts w:cs="Times New Roman"/>
        </w:rPr>
      </w:pPr>
      <w:r w:rsidRPr="00E932DC">
        <w:rPr>
          <w:rFonts w:cs="Times New Roman"/>
        </w:rPr>
        <w:t>TESTO NORMA</w:t>
      </w:r>
    </w:p>
    <w:p w:rsidR="00BB4929" w:rsidRPr="00E932DC" w:rsidRDefault="00BB4929" w:rsidP="004C7F2D">
      <w:pPr>
        <w:spacing w:after="0" w:line="240" w:lineRule="auto"/>
        <w:rPr>
          <w:rFonts w:cs="Times New Roman"/>
        </w:rPr>
      </w:pPr>
      <w:r w:rsidRPr="00E932DC">
        <w:rPr>
          <w:rFonts w:cs="Times New Roman"/>
        </w:rPr>
        <w:t>All’articolo 1, comma 4, della legge 3 agosto 1998, n. 315, le parole «e di lire 50 miliardi a decorrere dal 2000» sono sostituite dalle seguenti: «, di euro 25,8 milioni annui dal 2000 al 2019, e di euro 11,6 milioni a decorrere dal 2020».</w:t>
      </w:r>
    </w:p>
    <w:p w:rsidR="00BB4929" w:rsidRPr="00E932DC" w:rsidRDefault="00BB4929" w:rsidP="004C7F2D">
      <w:pPr>
        <w:spacing w:after="0" w:line="240" w:lineRule="auto"/>
        <w:rPr>
          <w:rFonts w:cs="Times New Roman"/>
        </w:rPr>
      </w:pPr>
    </w:p>
    <w:p w:rsidR="00BB4929" w:rsidRPr="00E932DC" w:rsidRDefault="00BB4929" w:rsidP="004C7F2D">
      <w:pPr>
        <w:spacing w:after="0" w:line="240" w:lineRule="auto"/>
        <w:rPr>
          <w:rFonts w:cs="Times New Roman"/>
          <w:b/>
        </w:rPr>
      </w:pPr>
      <w:r w:rsidRPr="00E932DC">
        <w:rPr>
          <w:rFonts w:cs="Times New Roman"/>
          <w:b/>
        </w:rPr>
        <w:t>MINISTERO DELLE INFRASTRUTTURE E DEI TRASPORTI</w:t>
      </w:r>
    </w:p>
    <w:p w:rsidR="00BB4929" w:rsidRPr="00E932DC" w:rsidRDefault="00BB4929" w:rsidP="004C7F2D">
      <w:pPr>
        <w:spacing w:after="0" w:line="240" w:lineRule="auto"/>
        <w:rPr>
          <w:rFonts w:cs="Times New Roman"/>
        </w:rPr>
      </w:pPr>
      <w:r w:rsidRPr="00E932DC">
        <w:rPr>
          <w:rFonts w:cs="Times New Roman"/>
        </w:rPr>
        <w:t>TESTO NORMA</w:t>
      </w:r>
    </w:p>
    <w:p w:rsidR="00BB4929" w:rsidRPr="00E932DC" w:rsidRDefault="00BB4929" w:rsidP="004C7F2D">
      <w:pPr>
        <w:spacing w:after="0" w:line="240" w:lineRule="auto"/>
        <w:rPr>
          <w:rFonts w:cs="Times New Roman"/>
          <w:lang w:eastAsia="it-IT"/>
        </w:rPr>
      </w:pPr>
      <w:r w:rsidRPr="00E932DC">
        <w:rPr>
          <w:rFonts w:cs="Times New Roman"/>
          <w:iCs/>
        </w:rPr>
        <w:t xml:space="preserve">All'articolo 6, comma 4, del decreto legislativo 13 marzo 2013, n. 30, dopo le parole “e la successiva riassegnazione” aggiungere le parole: </w:t>
      </w:r>
      <w:proofErr w:type="gramStart"/>
      <w:r w:rsidRPr="00E932DC">
        <w:rPr>
          <w:rFonts w:cs="Times New Roman"/>
          <w:iCs/>
        </w:rPr>
        <w:t>« per</w:t>
      </w:r>
      <w:proofErr w:type="gramEnd"/>
      <w:r w:rsidRPr="00E932DC">
        <w:rPr>
          <w:rFonts w:cs="Times New Roman"/>
          <w:iCs/>
        </w:rPr>
        <w:t xml:space="preserve"> la parte eccedente l'importo di un milione di euro limitatamente alla quota da assegnare al Ministero delle infrastrutture e dei trasporti» </w:t>
      </w:r>
    </w:p>
    <w:p w:rsidR="00BB4929" w:rsidRPr="00E932DC" w:rsidRDefault="00BB4929" w:rsidP="004C7F2D">
      <w:pPr>
        <w:spacing w:after="0" w:line="240" w:lineRule="auto"/>
        <w:rPr>
          <w:rFonts w:cs="Times New Roman"/>
        </w:rPr>
      </w:pPr>
    </w:p>
    <w:p w:rsidR="00BB4929" w:rsidRPr="00E932DC" w:rsidRDefault="00BB4929" w:rsidP="004C7F2D">
      <w:pPr>
        <w:spacing w:after="0" w:line="240" w:lineRule="auto"/>
        <w:rPr>
          <w:rFonts w:cs="Times New Roman"/>
          <w:b/>
        </w:rPr>
      </w:pPr>
      <w:r w:rsidRPr="00E932DC">
        <w:rPr>
          <w:rFonts w:cs="Times New Roman"/>
          <w:b/>
        </w:rPr>
        <w:t>MINISTERO DELLE POLITICHE AGRICOLE, ALIMENTARI E FORESTALI</w:t>
      </w:r>
    </w:p>
    <w:p w:rsidR="00BB4929" w:rsidRPr="00E932DC" w:rsidRDefault="00BB4929" w:rsidP="004C7F2D">
      <w:pPr>
        <w:spacing w:after="0" w:line="240" w:lineRule="auto"/>
        <w:rPr>
          <w:rFonts w:cs="Times New Roman"/>
          <w:u w:val="single"/>
        </w:rPr>
      </w:pPr>
      <w:r w:rsidRPr="00E932DC">
        <w:rPr>
          <w:rFonts w:cs="Times New Roman"/>
          <w:u w:val="single"/>
        </w:rPr>
        <w:t>Sgravi contributivi pesca capitolo 1485/pg1</w:t>
      </w:r>
    </w:p>
    <w:p w:rsidR="00BB4929" w:rsidRPr="00E932DC" w:rsidRDefault="00BB4929" w:rsidP="004C7F2D">
      <w:pPr>
        <w:spacing w:after="0" w:line="240" w:lineRule="auto"/>
        <w:rPr>
          <w:rFonts w:cs="Times New Roman"/>
        </w:rPr>
      </w:pPr>
      <w:r w:rsidRPr="00E932DC">
        <w:rPr>
          <w:rFonts w:cs="Times New Roman"/>
        </w:rPr>
        <w:t>TESTO NORMA</w:t>
      </w:r>
    </w:p>
    <w:p w:rsidR="00BB4929" w:rsidRPr="00E932DC" w:rsidRDefault="00BB4929" w:rsidP="004C7F2D">
      <w:pPr>
        <w:spacing w:after="0" w:line="240" w:lineRule="auto"/>
        <w:rPr>
          <w:rFonts w:cs="Times New Roman"/>
          <w:bCs/>
          <w:color w:val="000000"/>
        </w:rPr>
      </w:pPr>
      <w:r w:rsidRPr="00E932DC">
        <w:rPr>
          <w:rFonts w:cs="Times New Roman"/>
          <w:bCs/>
          <w:color w:val="000000"/>
        </w:rPr>
        <w:t>A decorrere dall'anno 2020 i benefici di cui all'articolo 6 del decreto-legge 30 dicembre 1997, n. 457, convertito, con modificazioni, dalla legge 27 febbraio 1998, n. 30, sono corrisposti nel limite del 44,32 per cento.</w:t>
      </w:r>
    </w:p>
    <w:p w:rsidR="003F2A02" w:rsidRDefault="003F2A02" w:rsidP="004C7F2D">
      <w:pPr>
        <w:spacing w:after="0" w:line="240" w:lineRule="auto"/>
        <w:rPr>
          <w:rFonts w:cs="Times New Roman"/>
          <w:bCs/>
          <w:color w:val="000000"/>
        </w:rPr>
      </w:pPr>
    </w:p>
    <w:p w:rsidR="00046D92" w:rsidRPr="00046D92" w:rsidRDefault="00046D92" w:rsidP="004C7F2D">
      <w:pPr>
        <w:spacing w:after="0" w:line="240" w:lineRule="auto"/>
        <w:rPr>
          <w:rFonts w:cs="Times New Roman"/>
          <w:b/>
          <w:bCs/>
          <w:color w:val="000000"/>
        </w:rPr>
      </w:pPr>
      <w:r w:rsidRPr="00046D92">
        <w:rPr>
          <w:rFonts w:cs="Times New Roman"/>
          <w:b/>
          <w:bCs/>
          <w:color w:val="000000"/>
        </w:rPr>
        <w:t>MLPS</w:t>
      </w:r>
    </w:p>
    <w:p w:rsidR="00340C8D" w:rsidRPr="00E932DC" w:rsidRDefault="00340C8D" w:rsidP="00340C8D">
      <w:pPr>
        <w:spacing w:after="0" w:line="240" w:lineRule="auto"/>
        <w:rPr>
          <w:rFonts w:cs="Times New Roman"/>
        </w:rPr>
      </w:pPr>
      <w:r w:rsidRPr="00E932DC">
        <w:rPr>
          <w:rFonts w:cs="Times New Roman"/>
        </w:rPr>
        <w:t>TESTO NORMA</w:t>
      </w:r>
    </w:p>
    <w:p w:rsidR="00340C8D" w:rsidRPr="003D359E" w:rsidRDefault="00340C8D" w:rsidP="00340C8D">
      <w:pPr>
        <w:pStyle w:val="Paragrafoelenco"/>
        <w:spacing w:after="0" w:line="240" w:lineRule="auto"/>
        <w:ind w:left="0"/>
        <w:jc w:val="both"/>
        <w:rPr>
          <w:rFonts w:ascii="Times New Roman" w:eastAsia="Times New Roman" w:hAnsi="Times New Roman" w:cs="Times New Roman"/>
          <w:lang w:eastAsia="it-IT"/>
        </w:rPr>
      </w:pPr>
      <w:r>
        <w:rPr>
          <w:rFonts w:ascii="Times New Roman" w:eastAsia="Times New Roman" w:hAnsi="Times New Roman"/>
          <w:lang w:eastAsia="it-IT"/>
        </w:rPr>
        <w:t xml:space="preserve">1. </w:t>
      </w:r>
      <w:r w:rsidRPr="003D359E">
        <w:rPr>
          <w:rFonts w:ascii="Times New Roman" w:eastAsia="Times New Roman" w:hAnsi="Times New Roman" w:cs="Times New Roman"/>
          <w:lang w:eastAsia="it-IT"/>
        </w:rPr>
        <w:t>Il comma 709 dell’articolo 1 della legge 23 dicembre 2014, n. 190 è soppresso</w:t>
      </w:r>
    </w:p>
    <w:p w:rsidR="00BB4929" w:rsidRPr="00E932DC" w:rsidRDefault="00BB4929" w:rsidP="00FA784E">
      <w:pPr>
        <w:pStyle w:val="Paragrafoelenco"/>
        <w:spacing w:after="0" w:line="240" w:lineRule="auto"/>
        <w:ind w:left="34"/>
        <w:contextualSpacing w:val="0"/>
        <w:jc w:val="both"/>
        <w:rPr>
          <w:rFonts w:ascii="Times New Roman" w:hAnsi="Times New Roman" w:cs="Times New Roman"/>
          <w:lang w:eastAsia="it-IT"/>
        </w:rPr>
      </w:pPr>
    </w:p>
    <w:p w:rsidR="00BB4929" w:rsidRPr="00E932DC" w:rsidRDefault="00BB4929" w:rsidP="00615817">
      <w:pPr>
        <w:pStyle w:val="Titolo2"/>
      </w:pPr>
      <w:bookmarkStart w:id="115" w:name="_Toc23409611"/>
      <w:r w:rsidRPr="00E932DC">
        <w:t>Art.</w:t>
      </w:r>
      <w:r w:rsidR="00BE552C" w:rsidRPr="00E932DC">
        <w:t xml:space="preserve"> 7</w:t>
      </w:r>
      <w:r w:rsidR="00615817">
        <w:t>3</w:t>
      </w:r>
      <w:r w:rsidRPr="00E932DC">
        <w:br/>
        <w:t>(Rinegoziazione contratti locazione passiva)</w:t>
      </w:r>
      <w:bookmarkEnd w:id="115"/>
    </w:p>
    <w:p w:rsidR="00BB4929" w:rsidRPr="00E932DC" w:rsidRDefault="00BB4929" w:rsidP="00091294">
      <w:pPr>
        <w:spacing w:after="0" w:line="240" w:lineRule="auto"/>
        <w:rPr>
          <w:rFonts w:cs="Times New Roman"/>
          <w:bCs/>
        </w:rPr>
      </w:pPr>
      <w:r w:rsidRPr="00E932DC">
        <w:rPr>
          <w:rFonts w:cs="Times New Roman"/>
          <w:bCs/>
        </w:rPr>
        <w:t xml:space="preserve">1. Al fine di conseguire ulteriori risparmi di spesa connessi ai contratti di locazione passiva in immobili di proprietà privata, le amministrazioni dello Stato di cui all'articolo 1, comma 2, del decreto legislativo 30 marzo 2001, n. 165, e successive modificazioni, incluse la Presidenza del Consiglio dei ministri e le agenzie, anche fiscali compresa l’Agenzia del demanio, nonché gli Organi di rilevanza costituzionale, possono procedere, ferme restando le disposizioni di cui ai commi da 1 a 6 dell’art. 3 del D.L. 06/07/2012, n. 95 e laddove conveniente, alla rinegoziazione dei contratti in corso alla data di entrata in vigore delle presenti disposizioni, alle condizioni e nei termini previsti dal successivo comma 2. </w:t>
      </w:r>
    </w:p>
    <w:p w:rsidR="00BB4929" w:rsidRPr="00E932DC" w:rsidRDefault="00BB4929" w:rsidP="00091294">
      <w:pPr>
        <w:spacing w:after="0" w:line="240" w:lineRule="auto"/>
        <w:rPr>
          <w:rFonts w:cs="Times New Roman"/>
          <w:bCs/>
        </w:rPr>
      </w:pPr>
      <w:r w:rsidRPr="00E932DC">
        <w:rPr>
          <w:rFonts w:cs="Times New Roman"/>
          <w:bCs/>
        </w:rPr>
        <w:t>2. Le Amministrazioni di cui al comma precedente, fornendo l’opportuna documentazione, verificano con l’Agenzia del demanio la convenienza della rinegoziazione, e, entro 150 giorni dalla data di entrata in vigore delle presenti disposizioni, propongono alla proprietà la rinegoziazione del contratto in corso attraverso la stipula di un nuovo contratto della durata di nove anni a fronte di un canone annuo commisurato al valore minimo locativo fissato dall'Osservatorio del mercato immobiliare ridotto del 15 per cento. Qualora i valori dell'Osservatorio del mercato immobiliare non siano disponibili, si fa riferimento a quelli del comune più vicino nell'ambito territoriale della medesima regione.</w:t>
      </w:r>
    </w:p>
    <w:p w:rsidR="00BB4929" w:rsidRPr="00E932DC" w:rsidRDefault="00BB4929" w:rsidP="00091294">
      <w:pPr>
        <w:spacing w:after="0" w:line="240" w:lineRule="auto"/>
        <w:rPr>
          <w:rFonts w:cs="Times New Roman"/>
          <w:bCs/>
        </w:rPr>
      </w:pPr>
      <w:r w:rsidRPr="00E932DC">
        <w:rPr>
          <w:rFonts w:cs="Times New Roman"/>
          <w:bCs/>
        </w:rPr>
        <w:t xml:space="preserve">3. Entro 30 giorni dal ricevimento della proposta di rinegoziazione, la proprietà deve comunicare la propria accettazione, di cui andrà data notizia all’Agenzia del demanio al fine del rilascio, ai sensi dell’art. 2, comma 222 e ss. della legge 23 dicembre 2009, n. 191 e </w:t>
      </w:r>
      <w:proofErr w:type="spellStart"/>
      <w:r w:rsidRPr="00E932DC">
        <w:rPr>
          <w:rFonts w:cs="Times New Roman"/>
          <w:bCs/>
        </w:rPr>
        <w:t>ss.mm.ii</w:t>
      </w:r>
      <w:proofErr w:type="spellEnd"/>
      <w:r w:rsidRPr="00E932DC">
        <w:rPr>
          <w:rFonts w:cs="Times New Roman"/>
          <w:bCs/>
        </w:rPr>
        <w:t xml:space="preserve">. in quanto compatibili, del nulla osta alla stipula. In caso di mancata accettazione, il contratto vigente continua a produrre effetti fino alla naturale scadenza. </w:t>
      </w:r>
    </w:p>
    <w:p w:rsidR="00BB4929" w:rsidRPr="00E932DC" w:rsidRDefault="00BB4929" w:rsidP="00091294">
      <w:pPr>
        <w:spacing w:after="0" w:line="240" w:lineRule="auto"/>
        <w:rPr>
          <w:rFonts w:cs="Times New Roman"/>
          <w:bCs/>
        </w:rPr>
      </w:pPr>
      <w:r w:rsidRPr="00E932DC">
        <w:rPr>
          <w:rFonts w:cs="Times New Roman"/>
          <w:bCs/>
        </w:rPr>
        <w:t xml:space="preserve">4. Per i contratti venuti a scadenza alla data di entrata in vigore delle presenti disposizioni, alle Amministrazioni di cui al comma 1 è consentito proseguire nell’utilizzo con la stipula di un nuovo contratto ai termini e alle condizioni di cui ai precedenti commi 2 e 3. In caso di mancata accettazione da parte della proprietà si applicano le procedure di cui all’art. 2, comma 222 della legge 23 dicembre 2009, n. 191 e </w:t>
      </w:r>
      <w:proofErr w:type="spellStart"/>
      <w:r w:rsidRPr="00E932DC">
        <w:rPr>
          <w:rFonts w:cs="Times New Roman"/>
          <w:bCs/>
        </w:rPr>
        <w:t>ss.mm.ii</w:t>
      </w:r>
      <w:proofErr w:type="spellEnd"/>
      <w:r w:rsidRPr="00E932DC">
        <w:rPr>
          <w:rFonts w:cs="Times New Roman"/>
          <w:bCs/>
        </w:rPr>
        <w:t>. per la ricerca di una nuova soluzione allocativa.</w:t>
      </w:r>
    </w:p>
    <w:p w:rsidR="00BB4929" w:rsidRPr="00E932DC" w:rsidRDefault="00BB4929" w:rsidP="00091294">
      <w:pPr>
        <w:spacing w:after="0" w:line="240" w:lineRule="auto"/>
        <w:rPr>
          <w:rFonts w:cs="Times New Roman"/>
        </w:rPr>
      </w:pPr>
      <w:r w:rsidRPr="00E932DC">
        <w:rPr>
          <w:rFonts w:cs="Times New Roman"/>
        </w:rPr>
        <w:t xml:space="preserve">5. Qualora le Amministrazioni di cui al primo periodo dell'articolo 2, comma 222, della legge 23 dicembre 2009, n. 191 non attuino i piani di razionalizzazione di cui all'articolo 2, comma 222 e ss., della legge 23 dicembre 2009, n. 191, per i quali sono reperiti o reperibili le necessarie disponibilità di risorse finanziarie per gli interventi di adeguamento funzionale, il Ministero dell'economia e finanze - Dipartimento della Ragioneria generale dello Stato, su comunicazione dell'Agenzia del demanio, effettua una riduzione lineare </w:t>
      </w:r>
      <w:r w:rsidRPr="00E932DC">
        <w:rPr>
          <w:rFonts w:cs="Times New Roman"/>
        </w:rPr>
        <w:lastRenderedPageBreak/>
        <w:t>degli stanziamenti sui capitoli relativi alle spese correnti dell'amministrazione stessa pari al ….. per cento dell’intero ammontare degli stanziamenti medesimi.”</w:t>
      </w:r>
    </w:p>
    <w:p w:rsidR="00BB4929" w:rsidRPr="00E932DC" w:rsidRDefault="00BB4929" w:rsidP="00091294">
      <w:pPr>
        <w:spacing w:after="0" w:line="240" w:lineRule="auto"/>
        <w:rPr>
          <w:rFonts w:cs="Times New Roman"/>
          <w:bCs/>
        </w:rPr>
      </w:pPr>
    </w:p>
    <w:p w:rsidR="00BB4929" w:rsidRPr="00E932DC" w:rsidRDefault="00BE552C" w:rsidP="00615817">
      <w:pPr>
        <w:pStyle w:val="Titolo2"/>
      </w:pPr>
      <w:bookmarkStart w:id="116" w:name="_Toc23409612"/>
      <w:r w:rsidRPr="00E932DC">
        <w:t>Art. 7</w:t>
      </w:r>
      <w:r w:rsidR="00615817">
        <w:t>4</w:t>
      </w:r>
      <w:r w:rsidR="00BB4929" w:rsidRPr="00E932DC">
        <w:br/>
        <w:t>(Norma congelamento 1 mld nel 2020)</w:t>
      </w:r>
      <w:bookmarkEnd w:id="116"/>
    </w:p>
    <w:p w:rsidR="00BB4929" w:rsidRPr="00E932DC" w:rsidRDefault="00BB4929" w:rsidP="00431C2B">
      <w:pPr>
        <w:pStyle w:val="NormaleWeb"/>
        <w:spacing w:before="0" w:beforeAutospacing="0" w:after="0" w:afterAutospacing="0"/>
        <w:jc w:val="both"/>
        <w:rPr>
          <w:sz w:val="22"/>
          <w:szCs w:val="22"/>
        </w:rPr>
      </w:pPr>
      <w:r w:rsidRPr="00E932DC">
        <w:rPr>
          <w:sz w:val="22"/>
          <w:szCs w:val="22"/>
        </w:rPr>
        <w:t>1.Al fine di assicurare il conseguimento degli obiettivi programmatici di finanza pubblica come risultanti dalla presente legge di bilancio per l’anno 2020 le dotazioni del bilancio dello Stato, in termini di competenza e di cassa, sono accantonate e rese indisponibili per la gestione per un importo complessivo pari ad un miliardo di euro, secondo quanto indicato nell’allegato XXX annesso alla presente legge. Con decreti del Ministro dell’economia e delle finanze, da comunicare alle Camere, gli accantonamenti di spesa, su richiesta dei Ministri interessati, possono essere rimodulati nell’ambito dello stato di previsione della spesa, ferma restando la neutralità degli effetti sui saldi di finanza pubblica.</w:t>
      </w:r>
    </w:p>
    <w:p w:rsidR="00BB4929" w:rsidRPr="00E932DC" w:rsidRDefault="00BB4929" w:rsidP="00431C2B">
      <w:pPr>
        <w:spacing w:after="0" w:line="240" w:lineRule="auto"/>
        <w:rPr>
          <w:rFonts w:cs="Times New Roman"/>
        </w:rPr>
      </w:pPr>
      <w:r w:rsidRPr="00E932DC">
        <w:rPr>
          <w:rFonts w:cs="Times New Roman"/>
        </w:rPr>
        <w:t>2.Verificato l’andamento tendenziale dei conti pubblici, come risultante dal Documento di economia e finanza 2020 in relazione al raggiungimento degli obiettivi programmatici per l’esercizio 2020, valutati al netto delle entrate derivanti dalle operazioni di dismissione degli immobili pubblici, ovvero degli effetti dei provvedimenti previsti con la manovra di bilancio ai fini della lotta all’evasione fiscale, gli accantonamenti di cui al comma 1, con delibera del Consiglio dei Ministri, su proposta del Ministro dell’economia e delle finanze sono, in tutto o in parte, resi disponibili in sede di presentazione del provvedimento di assestamento del bilancio dello Stato.</w:t>
      </w:r>
    </w:p>
    <w:p w:rsidR="00C630E6" w:rsidRPr="00E932DC" w:rsidRDefault="00C630E6" w:rsidP="00091294">
      <w:pPr>
        <w:pStyle w:val="Titolo1"/>
        <w:spacing w:line="240" w:lineRule="auto"/>
        <w:rPr>
          <w:rFonts w:cs="Times New Roman"/>
          <w:szCs w:val="22"/>
        </w:rPr>
      </w:pPr>
    </w:p>
    <w:p w:rsidR="00BB4929" w:rsidRPr="00E932DC" w:rsidRDefault="00BB4929" w:rsidP="00091294">
      <w:pPr>
        <w:pStyle w:val="Titolo1"/>
        <w:spacing w:line="240" w:lineRule="auto"/>
        <w:rPr>
          <w:rFonts w:cs="Times New Roman"/>
          <w:szCs w:val="22"/>
        </w:rPr>
      </w:pPr>
      <w:bookmarkStart w:id="117" w:name="_Toc23409613"/>
      <w:r w:rsidRPr="00E932DC">
        <w:rPr>
          <w:rFonts w:cs="Times New Roman"/>
          <w:szCs w:val="22"/>
        </w:rPr>
        <w:t>Parte II</w:t>
      </w:r>
      <w:r w:rsidRPr="00E932DC">
        <w:rPr>
          <w:rFonts w:cs="Times New Roman"/>
          <w:szCs w:val="22"/>
        </w:rPr>
        <w:br/>
        <w:t>Disposizioni in materia di entrate</w:t>
      </w:r>
      <w:bookmarkEnd w:id="117"/>
    </w:p>
    <w:p w:rsidR="00C630E6" w:rsidRPr="00E932DC" w:rsidRDefault="00C630E6" w:rsidP="00091294">
      <w:pPr>
        <w:pStyle w:val="Titolo1"/>
        <w:spacing w:line="240" w:lineRule="auto"/>
        <w:rPr>
          <w:rFonts w:cs="Times New Roman"/>
          <w:szCs w:val="22"/>
        </w:rPr>
      </w:pPr>
    </w:p>
    <w:p w:rsidR="00BB4929" w:rsidRPr="00E932DC" w:rsidRDefault="00BB4929" w:rsidP="00091294">
      <w:pPr>
        <w:pStyle w:val="Titolo1"/>
        <w:spacing w:line="240" w:lineRule="auto"/>
        <w:rPr>
          <w:rFonts w:cs="Times New Roman"/>
          <w:szCs w:val="22"/>
        </w:rPr>
      </w:pPr>
      <w:bookmarkStart w:id="118" w:name="_Toc23409614"/>
      <w:r w:rsidRPr="00E932DC">
        <w:rPr>
          <w:rFonts w:cs="Times New Roman"/>
          <w:szCs w:val="22"/>
        </w:rPr>
        <w:t>Titolo I</w:t>
      </w:r>
      <w:r w:rsidRPr="00E932DC">
        <w:rPr>
          <w:rFonts w:cs="Times New Roman"/>
          <w:szCs w:val="22"/>
        </w:rPr>
        <w:br/>
        <w:t xml:space="preserve">Rimodulazione selettiva delle tax </w:t>
      </w:r>
      <w:proofErr w:type="spellStart"/>
      <w:r w:rsidRPr="00E932DC">
        <w:rPr>
          <w:rFonts w:cs="Times New Roman"/>
          <w:szCs w:val="22"/>
        </w:rPr>
        <w:t>expenditures</w:t>
      </w:r>
      <w:proofErr w:type="spellEnd"/>
      <w:r w:rsidRPr="00E932DC">
        <w:rPr>
          <w:rFonts w:cs="Times New Roman"/>
          <w:szCs w:val="22"/>
        </w:rPr>
        <w:t xml:space="preserve"> e dei sussidi dannosi per l’ambiente</w:t>
      </w:r>
      <w:bookmarkEnd w:id="118"/>
    </w:p>
    <w:p w:rsidR="00C630E6" w:rsidRPr="00E932DC" w:rsidRDefault="00C630E6" w:rsidP="00135B74">
      <w:pPr>
        <w:pStyle w:val="Titolo2"/>
        <w:rPr>
          <w:i w:val="0"/>
          <w:szCs w:val="22"/>
        </w:rPr>
      </w:pPr>
    </w:p>
    <w:p w:rsidR="00BB4929" w:rsidRPr="00E932DC" w:rsidRDefault="00BE552C" w:rsidP="00615817">
      <w:pPr>
        <w:pStyle w:val="Titolo2"/>
      </w:pPr>
      <w:bookmarkStart w:id="119" w:name="_Toc23409615"/>
      <w:r w:rsidRPr="00E932DC">
        <w:t>Art. 7</w:t>
      </w:r>
      <w:r w:rsidR="00615817">
        <w:t>5</w:t>
      </w:r>
      <w:r w:rsidR="00BB4929" w:rsidRPr="00E932DC">
        <w:br/>
        <w:t>(Rimodulazione degli oneri detraibili in base al reddito)</w:t>
      </w:r>
      <w:bookmarkEnd w:id="119"/>
    </w:p>
    <w:p w:rsidR="00BB4929" w:rsidRPr="00E932DC" w:rsidRDefault="00BB4929" w:rsidP="00B921E0">
      <w:pPr>
        <w:spacing w:after="0" w:line="240" w:lineRule="auto"/>
        <w:rPr>
          <w:rFonts w:cs="Times New Roman"/>
        </w:rPr>
      </w:pPr>
      <w:r w:rsidRPr="00E932DC">
        <w:rPr>
          <w:rFonts w:cs="Times New Roman"/>
        </w:rPr>
        <w:t xml:space="preserve">1. All’articolo 15 del testo unico delle imposte sui redditi approvato con decreto del Presidente della Repubblica 22 dicembre 1986, n. 917 (TUIR) sono aggiunti, infine, i seguenti commi: </w:t>
      </w:r>
    </w:p>
    <w:p w:rsidR="00BB4929" w:rsidRPr="00E932DC" w:rsidRDefault="00BB4929" w:rsidP="00B921E0">
      <w:pPr>
        <w:spacing w:after="0" w:line="240" w:lineRule="auto"/>
        <w:rPr>
          <w:rFonts w:cs="Times New Roman"/>
        </w:rPr>
      </w:pPr>
      <w:r w:rsidRPr="00E932DC">
        <w:rPr>
          <w:rFonts w:cs="Times New Roman"/>
        </w:rPr>
        <w:t xml:space="preserve">“4. La detrazione di cui al presente articolo spetta: </w:t>
      </w:r>
    </w:p>
    <w:p w:rsidR="00BB4929" w:rsidRPr="00E932DC" w:rsidRDefault="00BB4929" w:rsidP="00B921E0">
      <w:pPr>
        <w:spacing w:after="0" w:line="240" w:lineRule="auto"/>
        <w:rPr>
          <w:rFonts w:cs="Times New Roman"/>
        </w:rPr>
      </w:pPr>
      <w:r w:rsidRPr="00E932DC">
        <w:rPr>
          <w:rFonts w:cs="Times New Roman"/>
        </w:rPr>
        <w:t xml:space="preserve"> a) nell’intero importo qualora il reddito complessivo non ecceda 120.000,00 euro; </w:t>
      </w:r>
    </w:p>
    <w:p w:rsidR="00BB4929" w:rsidRPr="00E932DC" w:rsidRDefault="00BB4929" w:rsidP="00B921E0">
      <w:pPr>
        <w:spacing w:after="0" w:line="240" w:lineRule="auto"/>
        <w:rPr>
          <w:rFonts w:cs="Times New Roman"/>
        </w:rPr>
      </w:pPr>
      <w:r w:rsidRPr="00E932DC">
        <w:rPr>
          <w:rFonts w:cs="Times New Roman"/>
        </w:rPr>
        <w:t>b) per la parte corrispondente al rapporto tra l’importo di 240.000,00 euro, diminuito del reddito complessivo, e 120.000,00 euro, qualora il reddito complessivo sia superiore a 120.000,00 euro.</w:t>
      </w:r>
    </w:p>
    <w:p w:rsidR="00BB4929" w:rsidRPr="00E932DC" w:rsidRDefault="00BB4929" w:rsidP="00B921E0">
      <w:pPr>
        <w:spacing w:after="0" w:line="240" w:lineRule="auto"/>
        <w:rPr>
          <w:rFonts w:cs="Times New Roman"/>
        </w:rPr>
      </w:pPr>
      <w:r w:rsidRPr="00E932DC">
        <w:rPr>
          <w:rFonts w:cs="Times New Roman"/>
        </w:rPr>
        <w:t xml:space="preserve">4-bis. Ai fini del comma 4, il reddito complessivo è assunto al netto del reddito dell’unità immobiliare adibita ad abitazione principale e di quello delle relative pertinenze di cui all’articolo 10, comma 3-bis, del citato TUIR. </w:t>
      </w:r>
    </w:p>
    <w:p w:rsidR="00BB4929" w:rsidRPr="00E932DC" w:rsidRDefault="00BB4929" w:rsidP="00B921E0">
      <w:pPr>
        <w:spacing w:after="0" w:line="240" w:lineRule="auto"/>
        <w:rPr>
          <w:rFonts w:cs="Times New Roman"/>
        </w:rPr>
      </w:pPr>
      <w:r w:rsidRPr="00E932DC">
        <w:rPr>
          <w:rFonts w:cs="Times New Roman"/>
        </w:rPr>
        <w:t>4-ter. La detrazione compete nell’intero importo, a prescindere dall’ammontare del reddito complessivo, per gli oneri di cui al comma 1, lettere a) e b), al comma 1-ter nonché per le spese sanitarie di cui al comma 1, lettera c) sostenute per patologie che danno diritto all’esenzione dalla partecipazione alla spesa sanitaria.”.</w:t>
      </w:r>
    </w:p>
    <w:p w:rsidR="00BB4929" w:rsidRPr="00E932DC" w:rsidRDefault="00BB4929" w:rsidP="00091294">
      <w:pPr>
        <w:spacing w:after="0" w:line="240" w:lineRule="auto"/>
        <w:rPr>
          <w:rFonts w:cs="Times New Roman"/>
          <w:lang w:eastAsia="it-IT"/>
        </w:rPr>
      </w:pPr>
    </w:p>
    <w:p w:rsidR="00BB4929" w:rsidRPr="00E932DC" w:rsidRDefault="00BE552C" w:rsidP="00615817">
      <w:pPr>
        <w:pStyle w:val="Titolo2"/>
      </w:pPr>
      <w:bookmarkStart w:id="120" w:name="_Toc23409616"/>
      <w:r w:rsidRPr="00E932DC">
        <w:t>Art. 7</w:t>
      </w:r>
      <w:r w:rsidR="00615817">
        <w:t>6</w:t>
      </w:r>
      <w:r w:rsidR="00BB4929" w:rsidRPr="00E932DC">
        <w:br/>
        <w:t>(Disposizioni in materia di accisa sul gasolio commerciale)</w:t>
      </w:r>
      <w:bookmarkEnd w:id="120"/>
    </w:p>
    <w:p w:rsidR="00BB4929" w:rsidRPr="00E932DC" w:rsidRDefault="00BB4929" w:rsidP="00FB0A5F">
      <w:pPr>
        <w:pStyle w:val="Paragrafoelenco"/>
        <w:tabs>
          <w:tab w:val="left" w:pos="1178"/>
          <w:tab w:val="left" w:pos="1771"/>
        </w:tabs>
        <w:autoSpaceDE w:val="0"/>
        <w:autoSpaceDN w:val="0"/>
        <w:adjustRightInd w:val="0"/>
        <w:spacing w:after="0" w:line="240" w:lineRule="auto"/>
        <w:ind w:left="0"/>
        <w:jc w:val="both"/>
        <w:rPr>
          <w:rFonts w:ascii="Times New Roman" w:hAnsi="Times New Roman" w:cs="Times New Roman"/>
        </w:rPr>
      </w:pPr>
      <w:r w:rsidRPr="00E932DC">
        <w:rPr>
          <w:rFonts w:ascii="Times New Roman" w:hAnsi="Times New Roman" w:cs="Times New Roman"/>
        </w:rPr>
        <w:t xml:space="preserve">1. All’articolo 24-ter, comma 2, del testo unico delle disposizioni legislative concernenti le imposte sulla produzione e sui consumi e relative sanzioni penali e amministrative, approvato con il </w:t>
      </w:r>
      <w:hyperlink r:id="rId39" w:history="1">
        <w:r w:rsidRPr="00E932DC">
          <w:rPr>
            <w:rFonts w:ascii="Times New Roman" w:hAnsi="Times New Roman" w:cs="Times New Roman"/>
          </w:rPr>
          <w:t>decreto legislativo 26 ottobre 1995, n. 504</w:t>
        </w:r>
      </w:hyperlink>
      <w:r w:rsidRPr="00E932DC">
        <w:rPr>
          <w:rFonts w:ascii="Times New Roman" w:hAnsi="Times New Roman" w:cs="Times New Roman"/>
        </w:rPr>
        <w:t xml:space="preserve">, e successive modificazioni, nell’alinea, le parole: ”di categoria euro 2 o inferiore”, sono sostituite dalle seguenti: “di categoria euro 3 o inferiore e,  a decorrere dal 1° gennaio 2021, ad eccezione dei veicoli di categoria euro 4 o inferiore”. </w:t>
      </w:r>
    </w:p>
    <w:p w:rsidR="00BB4929" w:rsidRPr="00E932DC" w:rsidRDefault="00BB4929" w:rsidP="00091294">
      <w:pPr>
        <w:spacing w:after="0" w:line="240" w:lineRule="auto"/>
        <w:rPr>
          <w:rFonts w:cs="Times New Roman"/>
          <w:lang w:eastAsia="it-IT"/>
        </w:rPr>
      </w:pPr>
    </w:p>
    <w:p w:rsidR="00BB4929" w:rsidRPr="00E932DC" w:rsidRDefault="00BE552C" w:rsidP="00615817">
      <w:pPr>
        <w:pStyle w:val="Titolo2"/>
      </w:pPr>
      <w:bookmarkStart w:id="121" w:name="_Toc23409617"/>
      <w:r w:rsidRPr="00E932DC">
        <w:t>Art. 7</w:t>
      </w:r>
      <w:r w:rsidR="00615817">
        <w:t>7</w:t>
      </w:r>
      <w:r w:rsidR="00BB4929" w:rsidRPr="00E932DC">
        <w:br/>
        <w:t>(Accisa sui prodotti energetici impiegati per produrre energia elettrica)</w:t>
      </w:r>
      <w:bookmarkEnd w:id="121"/>
    </w:p>
    <w:p w:rsidR="00BB4929" w:rsidRPr="00E932DC" w:rsidRDefault="00BB4929" w:rsidP="00920D39">
      <w:pPr>
        <w:pStyle w:val="Paragrafoelenco"/>
        <w:spacing w:after="0" w:line="240" w:lineRule="auto"/>
        <w:ind w:left="0"/>
        <w:jc w:val="both"/>
        <w:rPr>
          <w:rFonts w:ascii="Times New Roman" w:hAnsi="Times New Roman" w:cs="Times New Roman"/>
        </w:rPr>
      </w:pPr>
      <w:r w:rsidRPr="00E932DC">
        <w:rPr>
          <w:rFonts w:ascii="Times New Roman" w:hAnsi="Times New Roman" w:cs="Times New Roman"/>
        </w:rPr>
        <w:t xml:space="preserve">1. Al fine di applicare ai prodotti energetici, impiegati nella produzione di energia elettrica, aliquote di accisa specifiche finalizzate a proteggere l’ambiente dall’emissione di gas responsabili dell’effetto serra e di polveri </w:t>
      </w:r>
      <w:r w:rsidRPr="00E932DC">
        <w:rPr>
          <w:rFonts w:ascii="Times New Roman" w:hAnsi="Times New Roman" w:cs="Times New Roman"/>
        </w:rPr>
        <w:lastRenderedPageBreak/>
        <w:t>sottili, al testo unico delle disposizioni legislative concernenti le imposte sulla produzione e sui consumi e relative sanzioni penali e amministrative, approvato con il decreto legislativo 26 ottobre 1995, n. 504, sono apportate le seguenti modificazioni:</w:t>
      </w:r>
    </w:p>
    <w:p w:rsidR="00BB4929" w:rsidRPr="00E932DC" w:rsidRDefault="00BB4929" w:rsidP="00920D39">
      <w:pPr>
        <w:pStyle w:val="Paragrafoelenco"/>
        <w:spacing w:after="0" w:line="240" w:lineRule="auto"/>
        <w:ind w:left="284" w:right="1559"/>
        <w:jc w:val="both"/>
        <w:rPr>
          <w:rFonts w:ascii="Times New Roman" w:hAnsi="Times New Roman" w:cs="Times New Roman"/>
        </w:rPr>
      </w:pPr>
      <w:r w:rsidRPr="00E932DC">
        <w:rPr>
          <w:rFonts w:ascii="Times New Roman" w:hAnsi="Times New Roman" w:cs="Times New Roman"/>
        </w:rPr>
        <w:t xml:space="preserve">a) nell’articolo 21, il comma 9 è sostituito dai seguenti: </w:t>
      </w:r>
    </w:p>
    <w:p w:rsidR="00BB4929" w:rsidRPr="00E932DC" w:rsidRDefault="00BB4929" w:rsidP="00920D39">
      <w:pPr>
        <w:pStyle w:val="Paragrafoelenco"/>
        <w:spacing w:after="0" w:line="240" w:lineRule="auto"/>
        <w:ind w:left="567"/>
        <w:jc w:val="both"/>
        <w:rPr>
          <w:rFonts w:ascii="Times New Roman" w:hAnsi="Times New Roman" w:cs="Times New Roman"/>
        </w:rPr>
      </w:pPr>
      <w:r w:rsidRPr="00E932DC">
        <w:rPr>
          <w:rFonts w:ascii="Times New Roman" w:hAnsi="Times New Roman" w:cs="Times New Roman"/>
        </w:rPr>
        <w:t>“9. I prodotti energetici di cui al comma 1, qualora utilizzati per la produzione, diretta o indiretta, di energia elettrica con impianti obbligati alla denuncia prevista dalle disposizioni che disciplinano l’accisa sull’energia elettrica, sono sottoposti ad accisa per motivi di politica ambientale, con l’applicazione delle aliquote stabilite per tale impiego nell’Allegato I; le stesse aliquote sono applicate:</w:t>
      </w:r>
    </w:p>
    <w:p w:rsidR="00BB4929" w:rsidRPr="00E932DC" w:rsidRDefault="00BB4929" w:rsidP="00920D39">
      <w:pPr>
        <w:pStyle w:val="Paragrafoelenco"/>
        <w:spacing w:after="0" w:line="240" w:lineRule="auto"/>
        <w:ind w:left="850"/>
        <w:jc w:val="both"/>
        <w:rPr>
          <w:rFonts w:ascii="Times New Roman" w:hAnsi="Times New Roman" w:cs="Times New Roman"/>
        </w:rPr>
      </w:pPr>
      <w:r w:rsidRPr="00E932DC">
        <w:rPr>
          <w:rFonts w:ascii="Times New Roman" w:hAnsi="Times New Roman" w:cs="Times New Roman"/>
        </w:rPr>
        <w:t>a) ai prodotti energetici limitatamente ai quantitativi impiegati nella produzione di energia elettrica;</w:t>
      </w:r>
    </w:p>
    <w:p w:rsidR="00BB4929" w:rsidRPr="00E932DC" w:rsidRDefault="00BB4929" w:rsidP="00920D39">
      <w:pPr>
        <w:pStyle w:val="Paragrafoelenco"/>
        <w:spacing w:after="0" w:line="240" w:lineRule="auto"/>
        <w:ind w:left="850"/>
        <w:jc w:val="both"/>
        <w:rPr>
          <w:rFonts w:ascii="Times New Roman" w:hAnsi="Times New Roman" w:cs="Times New Roman"/>
        </w:rPr>
      </w:pPr>
      <w:r w:rsidRPr="00E932DC">
        <w:rPr>
          <w:rFonts w:ascii="Times New Roman" w:hAnsi="Times New Roman" w:cs="Times New Roman"/>
        </w:rPr>
        <w:t>b) ai prodotti energetici impiegati nella stessa area di estrazione per la produzione e per l’autoproduzione di energia elettrica e vapore;</w:t>
      </w:r>
    </w:p>
    <w:p w:rsidR="00BB4929" w:rsidRPr="00E932DC" w:rsidRDefault="00BB4929" w:rsidP="00920D39">
      <w:pPr>
        <w:pStyle w:val="Paragrafoelenco"/>
        <w:spacing w:after="0" w:line="240" w:lineRule="auto"/>
        <w:ind w:left="850"/>
        <w:jc w:val="both"/>
        <w:rPr>
          <w:rFonts w:ascii="Times New Roman" w:hAnsi="Times New Roman" w:cs="Times New Roman"/>
        </w:rPr>
      </w:pPr>
      <w:r w:rsidRPr="00E932DC">
        <w:rPr>
          <w:rFonts w:ascii="Times New Roman" w:hAnsi="Times New Roman" w:cs="Times New Roman"/>
        </w:rPr>
        <w:t>c) ai prodotti energetici impiegati in impianti petrolchimici per l’alimentazione di centrali combinate termoelettriche per l’autoproduzione di energia elettrica e vapore tecnologico per usi interni.”;</w:t>
      </w:r>
    </w:p>
    <w:p w:rsidR="00BB4929" w:rsidRPr="00E932DC" w:rsidRDefault="00EF4671" w:rsidP="00920D39">
      <w:pPr>
        <w:spacing w:after="0" w:line="240" w:lineRule="auto"/>
        <w:ind w:left="567"/>
        <w:rPr>
          <w:rFonts w:cs="Times New Roman"/>
        </w:rPr>
      </w:pPr>
      <w:r w:rsidRPr="00E932DC">
        <w:rPr>
          <w:rFonts w:cs="Times New Roman"/>
        </w:rPr>
        <w:t>9-bis. In</w:t>
      </w:r>
      <w:r w:rsidR="00BB4929" w:rsidRPr="00E932DC">
        <w:rPr>
          <w:rFonts w:cs="Times New Roman"/>
        </w:rPr>
        <w:t xml:space="preserve"> caso di autoproduzione di energia elettrica, le aliquote di cui al comma 9 sono applicate, in relazione al combustibile impiegato, nella misura del 30 per cento. </w:t>
      </w:r>
    </w:p>
    <w:p w:rsidR="00BB4929" w:rsidRPr="00E932DC" w:rsidRDefault="00BB4929" w:rsidP="00920D39">
      <w:pPr>
        <w:pStyle w:val="Paragrafoelenco"/>
        <w:spacing w:after="0" w:line="240" w:lineRule="auto"/>
        <w:ind w:left="567"/>
        <w:jc w:val="both"/>
        <w:rPr>
          <w:rFonts w:ascii="Times New Roman" w:hAnsi="Times New Roman" w:cs="Times New Roman"/>
        </w:rPr>
      </w:pPr>
      <w:r w:rsidRPr="00E932DC">
        <w:rPr>
          <w:rFonts w:ascii="Times New Roman" w:hAnsi="Times New Roman" w:cs="Times New Roman"/>
        </w:rPr>
        <w:t>9-ter. In caso di generazione combinata di energia elettrica e calore utile, i quantitativi di combustibili impiegati nella produzione di energia elettrica sono determinati utilizzando i seguenti consumi specifici convenzionali:</w:t>
      </w:r>
    </w:p>
    <w:p w:rsidR="00BB4929" w:rsidRPr="00E932DC" w:rsidRDefault="00BB4929" w:rsidP="00920D39">
      <w:pPr>
        <w:pStyle w:val="Paragrafoelenco"/>
        <w:spacing w:after="0" w:line="240" w:lineRule="auto"/>
        <w:ind w:left="850"/>
        <w:jc w:val="both"/>
        <w:rPr>
          <w:rFonts w:ascii="Times New Roman" w:hAnsi="Times New Roman" w:cs="Times New Roman"/>
        </w:rPr>
      </w:pPr>
      <w:r w:rsidRPr="00E932DC">
        <w:rPr>
          <w:rFonts w:ascii="Times New Roman" w:hAnsi="Times New Roman" w:cs="Times New Roman"/>
        </w:rPr>
        <w:t xml:space="preserve">a) oli vegetali non modificati chimicamente           </w:t>
      </w:r>
      <w:r w:rsidRPr="00E932DC">
        <w:rPr>
          <w:rFonts w:ascii="Times New Roman" w:hAnsi="Times New Roman" w:cs="Times New Roman"/>
        </w:rPr>
        <w:tab/>
        <w:t>0,194 kg per kWh</w:t>
      </w:r>
    </w:p>
    <w:p w:rsidR="00BB4929" w:rsidRPr="00E932DC" w:rsidRDefault="00BB4929" w:rsidP="00920D39">
      <w:pPr>
        <w:pStyle w:val="Paragrafoelenco"/>
        <w:spacing w:after="0" w:line="240" w:lineRule="auto"/>
        <w:ind w:left="850"/>
        <w:jc w:val="both"/>
        <w:rPr>
          <w:rFonts w:ascii="Times New Roman" w:hAnsi="Times New Roman" w:cs="Times New Roman"/>
        </w:rPr>
      </w:pPr>
      <w:r w:rsidRPr="00E932DC">
        <w:rPr>
          <w:rFonts w:ascii="Times New Roman" w:hAnsi="Times New Roman" w:cs="Times New Roman"/>
        </w:rPr>
        <w:t xml:space="preserve">b) gas naturale                                                          </w:t>
      </w:r>
      <w:r w:rsidRPr="00E932DC">
        <w:rPr>
          <w:rFonts w:ascii="Times New Roman" w:hAnsi="Times New Roman" w:cs="Times New Roman"/>
        </w:rPr>
        <w:tab/>
        <w:t>0,220 mc per kWh</w:t>
      </w:r>
    </w:p>
    <w:p w:rsidR="00BB4929" w:rsidRPr="00E932DC" w:rsidRDefault="00BB4929" w:rsidP="00920D39">
      <w:pPr>
        <w:pStyle w:val="Paragrafoelenco"/>
        <w:spacing w:after="0" w:line="240" w:lineRule="auto"/>
        <w:ind w:left="850"/>
        <w:jc w:val="both"/>
        <w:rPr>
          <w:rFonts w:ascii="Times New Roman" w:hAnsi="Times New Roman" w:cs="Times New Roman"/>
        </w:rPr>
      </w:pPr>
      <w:r w:rsidRPr="00E932DC">
        <w:rPr>
          <w:rFonts w:ascii="Times New Roman" w:hAnsi="Times New Roman" w:cs="Times New Roman"/>
        </w:rPr>
        <w:t xml:space="preserve">c) gas di petrolio liquefatti                                        </w:t>
      </w:r>
      <w:r w:rsidRPr="00E932DC">
        <w:rPr>
          <w:rFonts w:ascii="Times New Roman" w:hAnsi="Times New Roman" w:cs="Times New Roman"/>
        </w:rPr>
        <w:tab/>
        <w:t>0,173 kg per kWh</w:t>
      </w:r>
    </w:p>
    <w:p w:rsidR="00BB4929" w:rsidRPr="00E932DC" w:rsidRDefault="00BB4929" w:rsidP="00920D39">
      <w:pPr>
        <w:pStyle w:val="Paragrafoelenco"/>
        <w:spacing w:after="0" w:line="240" w:lineRule="auto"/>
        <w:ind w:left="850"/>
        <w:jc w:val="both"/>
        <w:rPr>
          <w:rFonts w:ascii="Times New Roman" w:hAnsi="Times New Roman" w:cs="Times New Roman"/>
        </w:rPr>
      </w:pPr>
      <w:r w:rsidRPr="00E932DC">
        <w:rPr>
          <w:rFonts w:ascii="Times New Roman" w:hAnsi="Times New Roman" w:cs="Times New Roman"/>
        </w:rPr>
        <w:t xml:space="preserve">d) gasolio                                                                   </w:t>
      </w:r>
      <w:r w:rsidRPr="00E932DC">
        <w:rPr>
          <w:rFonts w:ascii="Times New Roman" w:hAnsi="Times New Roman" w:cs="Times New Roman"/>
        </w:rPr>
        <w:tab/>
        <w:t>0,186 kg per kWh</w:t>
      </w:r>
    </w:p>
    <w:p w:rsidR="00BB4929" w:rsidRPr="00E932DC" w:rsidRDefault="00BB4929" w:rsidP="00920D39">
      <w:pPr>
        <w:pStyle w:val="Paragrafoelenco"/>
        <w:spacing w:after="0" w:line="240" w:lineRule="auto"/>
        <w:ind w:left="850"/>
        <w:jc w:val="both"/>
        <w:rPr>
          <w:rFonts w:ascii="Times New Roman" w:hAnsi="Times New Roman" w:cs="Times New Roman"/>
        </w:rPr>
      </w:pPr>
      <w:r w:rsidRPr="00E932DC">
        <w:rPr>
          <w:rFonts w:ascii="Times New Roman" w:hAnsi="Times New Roman" w:cs="Times New Roman"/>
        </w:rPr>
        <w:t>e) olio combustibile e oli minerali greggi, naturali </w:t>
      </w:r>
      <w:r w:rsidRPr="00E932DC">
        <w:rPr>
          <w:rFonts w:ascii="Times New Roman" w:hAnsi="Times New Roman" w:cs="Times New Roman"/>
        </w:rPr>
        <w:tab/>
        <w:t>0,194 kg per kWh</w:t>
      </w:r>
    </w:p>
    <w:p w:rsidR="00BB4929" w:rsidRPr="00E932DC" w:rsidRDefault="00BB4929" w:rsidP="00920D39">
      <w:pPr>
        <w:pStyle w:val="Paragrafoelenco"/>
        <w:spacing w:after="0" w:line="240" w:lineRule="auto"/>
        <w:ind w:left="850" w:right="992"/>
        <w:jc w:val="both"/>
        <w:rPr>
          <w:rFonts w:ascii="Times New Roman" w:hAnsi="Times New Roman" w:cs="Times New Roman"/>
        </w:rPr>
      </w:pPr>
      <w:r w:rsidRPr="00E932DC">
        <w:rPr>
          <w:rFonts w:ascii="Times New Roman" w:hAnsi="Times New Roman" w:cs="Times New Roman"/>
        </w:rPr>
        <w:t xml:space="preserve">f) carbone, lignite e coke                                            </w:t>
      </w:r>
      <w:r w:rsidRPr="00E932DC">
        <w:rPr>
          <w:rFonts w:ascii="Times New Roman" w:hAnsi="Times New Roman" w:cs="Times New Roman"/>
        </w:rPr>
        <w:tab/>
        <w:t>0,312 kg per kWh”;</w:t>
      </w:r>
    </w:p>
    <w:p w:rsidR="00BB4929" w:rsidRPr="00E932DC" w:rsidRDefault="00BB4929" w:rsidP="00920D39">
      <w:pPr>
        <w:pStyle w:val="Paragrafoelenco"/>
        <w:spacing w:after="0" w:line="240" w:lineRule="auto"/>
        <w:ind w:left="284"/>
        <w:jc w:val="both"/>
        <w:rPr>
          <w:rFonts w:ascii="Times New Roman" w:hAnsi="Times New Roman" w:cs="Times New Roman"/>
        </w:rPr>
      </w:pPr>
      <w:r w:rsidRPr="00E932DC">
        <w:rPr>
          <w:rFonts w:ascii="Times New Roman" w:hAnsi="Times New Roman" w:cs="Times New Roman"/>
        </w:rPr>
        <w:t xml:space="preserve">b) nell’Allegato I: </w:t>
      </w:r>
    </w:p>
    <w:p w:rsidR="00BB4929" w:rsidRPr="00E932DC" w:rsidRDefault="00BB4929" w:rsidP="00920D39">
      <w:pPr>
        <w:pStyle w:val="Paragrafoelenco"/>
        <w:tabs>
          <w:tab w:val="left" w:pos="1418"/>
        </w:tabs>
        <w:spacing w:after="0" w:line="240" w:lineRule="auto"/>
        <w:ind w:left="851"/>
        <w:jc w:val="both"/>
        <w:rPr>
          <w:rFonts w:ascii="Times New Roman" w:hAnsi="Times New Roman" w:cs="Times New Roman"/>
        </w:rPr>
      </w:pPr>
      <w:r w:rsidRPr="00E932DC">
        <w:rPr>
          <w:rFonts w:ascii="Times New Roman" w:hAnsi="Times New Roman" w:cs="Times New Roman"/>
        </w:rPr>
        <w:t xml:space="preserve">1) nella voce “Oli da gas o gasolio”, è aggiunta, in fine, la seguente sottovoce: </w:t>
      </w:r>
    </w:p>
    <w:p w:rsidR="00BB4929" w:rsidRPr="00E932DC" w:rsidRDefault="00BB4929" w:rsidP="00920D39">
      <w:pPr>
        <w:pStyle w:val="Paragrafoelenco"/>
        <w:tabs>
          <w:tab w:val="left" w:pos="1418"/>
        </w:tabs>
        <w:spacing w:after="0" w:line="240" w:lineRule="auto"/>
        <w:ind w:left="851"/>
        <w:jc w:val="both"/>
        <w:rPr>
          <w:rFonts w:ascii="Times New Roman" w:hAnsi="Times New Roman" w:cs="Times New Roman"/>
        </w:rPr>
      </w:pPr>
      <w:r w:rsidRPr="00E932DC">
        <w:rPr>
          <w:rFonts w:ascii="Times New Roman" w:hAnsi="Times New Roman" w:cs="Times New Roman"/>
        </w:rPr>
        <w:t xml:space="preserve">“usato per la produzione diretta o indiretta di energia </w:t>
      </w:r>
      <w:proofErr w:type="gramStart"/>
      <w:r w:rsidRPr="00E932DC">
        <w:rPr>
          <w:rFonts w:ascii="Times New Roman" w:hAnsi="Times New Roman" w:cs="Times New Roman"/>
        </w:rPr>
        <w:t>elettrica:  euro</w:t>
      </w:r>
      <w:proofErr w:type="gramEnd"/>
      <w:r w:rsidRPr="00E932DC">
        <w:rPr>
          <w:rFonts w:ascii="Times New Roman" w:hAnsi="Times New Roman" w:cs="Times New Roman"/>
        </w:rPr>
        <w:t xml:space="preserve"> 12,8 per mille litri”;</w:t>
      </w:r>
    </w:p>
    <w:p w:rsidR="00BB4929" w:rsidRPr="00E932DC" w:rsidRDefault="00BB4929" w:rsidP="00920D39">
      <w:pPr>
        <w:pStyle w:val="Paragrafoelenco"/>
        <w:tabs>
          <w:tab w:val="left" w:pos="1418"/>
        </w:tabs>
        <w:spacing w:after="0" w:line="240" w:lineRule="auto"/>
        <w:ind w:left="851"/>
        <w:jc w:val="both"/>
        <w:rPr>
          <w:rFonts w:ascii="Times New Roman" w:hAnsi="Times New Roman" w:cs="Times New Roman"/>
        </w:rPr>
      </w:pPr>
      <w:r w:rsidRPr="00E932DC">
        <w:rPr>
          <w:rFonts w:ascii="Times New Roman" w:hAnsi="Times New Roman" w:cs="Times New Roman"/>
        </w:rPr>
        <w:t xml:space="preserve">2) dopo la voce “Oli da gas o gasolio”, è inserita la seguente voce: </w:t>
      </w:r>
    </w:p>
    <w:p w:rsidR="00BB4929" w:rsidRPr="00E932DC" w:rsidRDefault="00BB4929" w:rsidP="00920D39">
      <w:pPr>
        <w:pStyle w:val="Paragrafoelenco"/>
        <w:tabs>
          <w:tab w:val="left" w:pos="1418"/>
        </w:tabs>
        <w:spacing w:after="0" w:line="240" w:lineRule="auto"/>
        <w:ind w:left="1134"/>
        <w:jc w:val="both"/>
        <w:rPr>
          <w:rFonts w:ascii="Times New Roman" w:hAnsi="Times New Roman" w:cs="Times New Roman"/>
        </w:rPr>
      </w:pPr>
      <w:r w:rsidRPr="00E932DC">
        <w:rPr>
          <w:rFonts w:ascii="Times New Roman" w:hAnsi="Times New Roman" w:cs="Times New Roman"/>
        </w:rPr>
        <w:t xml:space="preserve">“Oli vegetali non modificati chimicamente usati per la produzione diretta o indiretta di energia </w:t>
      </w:r>
      <w:proofErr w:type="gramStart"/>
      <w:r w:rsidRPr="00E932DC">
        <w:rPr>
          <w:rFonts w:ascii="Times New Roman" w:hAnsi="Times New Roman" w:cs="Times New Roman"/>
        </w:rPr>
        <w:t>elettrica:  esenzione</w:t>
      </w:r>
      <w:proofErr w:type="gramEnd"/>
      <w:r w:rsidRPr="00E932DC">
        <w:rPr>
          <w:rFonts w:ascii="Times New Roman" w:hAnsi="Times New Roman" w:cs="Times New Roman"/>
        </w:rPr>
        <w:t xml:space="preserve">”; </w:t>
      </w:r>
    </w:p>
    <w:p w:rsidR="00BB4929" w:rsidRPr="00E932DC" w:rsidRDefault="00BB4929" w:rsidP="00920D39">
      <w:pPr>
        <w:pStyle w:val="Paragrafoelenco"/>
        <w:tabs>
          <w:tab w:val="left" w:pos="1418"/>
        </w:tabs>
        <w:spacing w:after="0" w:line="240" w:lineRule="auto"/>
        <w:ind w:left="851"/>
        <w:jc w:val="both"/>
        <w:rPr>
          <w:rFonts w:ascii="Times New Roman" w:hAnsi="Times New Roman" w:cs="Times New Roman"/>
        </w:rPr>
      </w:pPr>
      <w:r w:rsidRPr="00E932DC">
        <w:rPr>
          <w:rFonts w:ascii="Times New Roman" w:hAnsi="Times New Roman" w:cs="Times New Roman"/>
        </w:rPr>
        <w:t xml:space="preserve">3) le parole “Oli combustibili: lire 90.000 per mille kg.; Oli combustibili a basso tenore di zolfo: lire 45.000 per mille </w:t>
      </w:r>
      <w:proofErr w:type="gramStart"/>
      <w:r w:rsidRPr="00E932DC">
        <w:rPr>
          <w:rFonts w:ascii="Times New Roman" w:hAnsi="Times New Roman" w:cs="Times New Roman"/>
        </w:rPr>
        <w:t>kg.“</w:t>
      </w:r>
      <w:proofErr w:type="gramEnd"/>
      <w:r w:rsidRPr="00E932DC">
        <w:rPr>
          <w:rFonts w:ascii="Times New Roman" w:hAnsi="Times New Roman" w:cs="Times New Roman"/>
        </w:rPr>
        <w:t xml:space="preserve"> sono sostituite dalle seguenti: </w:t>
      </w:r>
    </w:p>
    <w:p w:rsidR="00BB4929" w:rsidRPr="00E932DC" w:rsidRDefault="00BB4929" w:rsidP="00920D39">
      <w:pPr>
        <w:pStyle w:val="Paragrafoelenco"/>
        <w:spacing w:after="0" w:line="240" w:lineRule="auto"/>
        <w:ind w:left="1134"/>
        <w:jc w:val="both"/>
        <w:rPr>
          <w:rFonts w:ascii="Times New Roman" w:hAnsi="Times New Roman" w:cs="Times New Roman"/>
        </w:rPr>
      </w:pPr>
      <w:r w:rsidRPr="00E932DC">
        <w:rPr>
          <w:rFonts w:ascii="Times New Roman" w:hAnsi="Times New Roman" w:cs="Times New Roman"/>
        </w:rPr>
        <w:t>“Oli combustibili:</w:t>
      </w:r>
    </w:p>
    <w:p w:rsidR="00BB4929" w:rsidRPr="00E932DC" w:rsidRDefault="00BB4929" w:rsidP="00920D39">
      <w:pPr>
        <w:pStyle w:val="Paragrafoelenco"/>
        <w:spacing w:after="0" w:line="240" w:lineRule="auto"/>
        <w:ind w:left="1134"/>
        <w:jc w:val="both"/>
        <w:rPr>
          <w:rFonts w:ascii="Times New Roman" w:hAnsi="Times New Roman" w:cs="Times New Roman"/>
        </w:rPr>
      </w:pPr>
      <w:r w:rsidRPr="00E932DC">
        <w:rPr>
          <w:rFonts w:ascii="Times New Roman" w:hAnsi="Times New Roman" w:cs="Times New Roman"/>
        </w:rPr>
        <w:t>usati per riscaldamento:</w:t>
      </w:r>
    </w:p>
    <w:p w:rsidR="00BB4929" w:rsidRPr="00E932DC" w:rsidRDefault="00BB4929" w:rsidP="00920D39">
      <w:pPr>
        <w:pStyle w:val="Paragrafoelenco"/>
        <w:spacing w:after="0" w:line="240" w:lineRule="auto"/>
        <w:ind w:left="1418"/>
        <w:jc w:val="both"/>
        <w:rPr>
          <w:rFonts w:ascii="Times New Roman" w:hAnsi="Times New Roman" w:cs="Times New Roman"/>
        </w:rPr>
      </w:pPr>
      <w:r w:rsidRPr="00E932DC">
        <w:rPr>
          <w:rFonts w:ascii="Times New Roman" w:hAnsi="Times New Roman" w:cs="Times New Roman"/>
        </w:rPr>
        <w:t>a) ad alto tenore di zolfo (ATZ): euro 128,26775 per mille chilogrammi;</w:t>
      </w:r>
    </w:p>
    <w:p w:rsidR="00BB4929" w:rsidRPr="00E932DC" w:rsidRDefault="00BB4929" w:rsidP="00920D39">
      <w:pPr>
        <w:pStyle w:val="Paragrafoelenco"/>
        <w:spacing w:after="0" w:line="240" w:lineRule="auto"/>
        <w:ind w:left="1418"/>
        <w:jc w:val="both"/>
        <w:rPr>
          <w:rFonts w:ascii="Times New Roman" w:hAnsi="Times New Roman" w:cs="Times New Roman"/>
        </w:rPr>
      </w:pPr>
      <w:r w:rsidRPr="00E932DC">
        <w:rPr>
          <w:rFonts w:ascii="Times New Roman" w:hAnsi="Times New Roman" w:cs="Times New Roman"/>
        </w:rPr>
        <w:t>b) a basso tenore di zolfo (BTZ): euro 64,2421    per mille chilogrammi;</w:t>
      </w:r>
    </w:p>
    <w:p w:rsidR="00BB4929" w:rsidRPr="00E932DC" w:rsidRDefault="00BB4929" w:rsidP="00920D39">
      <w:pPr>
        <w:pStyle w:val="Paragrafoelenco"/>
        <w:spacing w:after="0" w:line="240" w:lineRule="auto"/>
        <w:ind w:left="1134"/>
        <w:jc w:val="both"/>
        <w:rPr>
          <w:rFonts w:ascii="Times New Roman" w:hAnsi="Times New Roman" w:cs="Times New Roman"/>
        </w:rPr>
      </w:pPr>
      <w:r w:rsidRPr="00E932DC">
        <w:rPr>
          <w:rFonts w:ascii="Times New Roman" w:hAnsi="Times New Roman" w:cs="Times New Roman"/>
        </w:rPr>
        <w:t>per uso industriale:</w:t>
      </w:r>
    </w:p>
    <w:p w:rsidR="00BB4929" w:rsidRPr="00E932DC" w:rsidRDefault="00BB4929" w:rsidP="00920D39">
      <w:pPr>
        <w:pStyle w:val="Paragrafoelenco"/>
        <w:spacing w:after="0" w:line="240" w:lineRule="auto"/>
        <w:ind w:left="1418"/>
        <w:jc w:val="both"/>
        <w:rPr>
          <w:rFonts w:ascii="Times New Roman" w:hAnsi="Times New Roman" w:cs="Times New Roman"/>
        </w:rPr>
      </w:pPr>
      <w:r w:rsidRPr="00E932DC">
        <w:rPr>
          <w:rFonts w:ascii="Times New Roman" w:hAnsi="Times New Roman" w:cs="Times New Roman"/>
        </w:rPr>
        <w:t>a) ad alto tenore di zolfo (ATZ): euro 63,75351   per mille chilogrammi;</w:t>
      </w:r>
    </w:p>
    <w:p w:rsidR="00BB4929" w:rsidRPr="00E932DC" w:rsidRDefault="00BB4929" w:rsidP="00920D39">
      <w:pPr>
        <w:pStyle w:val="Paragrafoelenco"/>
        <w:spacing w:after="0" w:line="240" w:lineRule="auto"/>
        <w:ind w:left="1418"/>
        <w:jc w:val="both"/>
        <w:rPr>
          <w:rFonts w:ascii="Times New Roman" w:hAnsi="Times New Roman" w:cs="Times New Roman"/>
        </w:rPr>
      </w:pPr>
      <w:r w:rsidRPr="00E932DC">
        <w:rPr>
          <w:rFonts w:ascii="Times New Roman" w:hAnsi="Times New Roman" w:cs="Times New Roman"/>
        </w:rPr>
        <w:t>b) a basso tenore di zolfo (BTZ): euro 31,</w:t>
      </w:r>
      <w:proofErr w:type="gramStart"/>
      <w:r w:rsidRPr="00E932DC">
        <w:rPr>
          <w:rFonts w:ascii="Times New Roman" w:hAnsi="Times New Roman" w:cs="Times New Roman"/>
        </w:rPr>
        <w:t>38870  per</w:t>
      </w:r>
      <w:proofErr w:type="gramEnd"/>
      <w:r w:rsidRPr="00E932DC">
        <w:rPr>
          <w:rFonts w:ascii="Times New Roman" w:hAnsi="Times New Roman" w:cs="Times New Roman"/>
        </w:rPr>
        <w:t xml:space="preserve"> mille chilogrammi;  </w:t>
      </w:r>
    </w:p>
    <w:p w:rsidR="00BB4929" w:rsidRPr="00E932DC" w:rsidRDefault="00BB4929" w:rsidP="00920D39">
      <w:pPr>
        <w:pStyle w:val="Paragrafoelenco"/>
        <w:spacing w:after="0" w:line="240" w:lineRule="auto"/>
        <w:ind w:left="1134"/>
        <w:jc w:val="both"/>
        <w:rPr>
          <w:rFonts w:ascii="Times New Roman" w:hAnsi="Times New Roman" w:cs="Times New Roman"/>
        </w:rPr>
      </w:pPr>
      <w:r w:rsidRPr="00E932DC">
        <w:rPr>
          <w:rFonts w:ascii="Times New Roman" w:hAnsi="Times New Roman" w:cs="Times New Roman"/>
        </w:rPr>
        <w:t>usati per la produzione diretta o indiretta di energia elettrica: euro 15,</w:t>
      </w:r>
      <w:proofErr w:type="gramStart"/>
      <w:r w:rsidRPr="00E932DC">
        <w:rPr>
          <w:rFonts w:ascii="Times New Roman" w:hAnsi="Times New Roman" w:cs="Times New Roman"/>
        </w:rPr>
        <w:t>4  per</w:t>
      </w:r>
      <w:proofErr w:type="gramEnd"/>
      <w:r w:rsidRPr="00E932DC">
        <w:rPr>
          <w:rFonts w:ascii="Times New Roman" w:hAnsi="Times New Roman" w:cs="Times New Roman"/>
        </w:rPr>
        <w:t xml:space="preserve"> mille chilogrammi;  </w:t>
      </w:r>
    </w:p>
    <w:p w:rsidR="00BB4929" w:rsidRPr="00E932DC" w:rsidRDefault="00BB4929" w:rsidP="00920D39">
      <w:pPr>
        <w:pStyle w:val="Paragrafoelenco"/>
        <w:spacing w:after="0" w:line="240" w:lineRule="auto"/>
        <w:ind w:left="1134"/>
        <w:jc w:val="both"/>
        <w:rPr>
          <w:rFonts w:ascii="Times New Roman" w:hAnsi="Times New Roman" w:cs="Times New Roman"/>
        </w:rPr>
      </w:pPr>
      <w:r w:rsidRPr="00E932DC">
        <w:rPr>
          <w:rFonts w:ascii="Times New Roman" w:hAnsi="Times New Roman" w:cs="Times New Roman"/>
        </w:rPr>
        <w:t xml:space="preserve">Oli minerali greggi, naturali usati per la produzione diretta o indiretta di energia </w:t>
      </w:r>
      <w:proofErr w:type="gramStart"/>
      <w:r w:rsidRPr="00E932DC">
        <w:rPr>
          <w:rFonts w:ascii="Times New Roman" w:hAnsi="Times New Roman" w:cs="Times New Roman"/>
        </w:rPr>
        <w:t>elettrica:  euro</w:t>
      </w:r>
      <w:proofErr w:type="gramEnd"/>
      <w:r w:rsidRPr="00E932DC">
        <w:rPr>
          <w:rFonts w:ascii="Times New Roman" w:hAnsi="Times New Roman" w:cs="Times New Roman"/>
          <w:color w:val="1F497D"/>
        </w:rPr>
        <w:t xml:space="preserve"> </w:t>
      </w:r>
      <w:r w:rsidRPr="00E932DC">
        <w:rPr>
          <w:rFonts w:ascii="Times New Roman" w:hAnsi="Times New Roman" w:cs="Times New Roman"/>
        </w:rPr>
        <w:t>15,4 per mille chilogrammi;”;</w:t>
      </w:r>
    </w:p>
    <w:p w:rsidR="00BB4929" w:rsidRPr="00E932DC" w:rsidRDefault="00BB4929" w:rsidP="00920D39">
      <w:pPr>
        <w:pStyle w:val="Paragrafoelenco"/>
        <w:spacing w:after="0" w:line="240" w:lineRule="auto"/>
        <w:ind w:left="851"/>
        <w:jc w:val="both"/>
        <w:rPr>
          <w:rFonts w:ascii="Times New Roman" w:hAnsi="Times New Roman" w:cs="Times New Roman"/>
        </w:rPr>
      </w:pPr>
      <w:r w:rsidRPr="00E932DC">
        <w:rPr>
          <w:rFonts w:ascii="Times New Roman" w:hAnsi="Times New Roman" w:cs="Times New Roman"/>
        </w:rPr>
        <w:t xml:space="preserve">4) nella voce “Gas di petrolio liquefatti”, è aggiunta, in fine, la seguente sottovoce: </w:t>
      </w:r>
    </w:p>
    <w:p w:rsidR="00BB4929" w:rsidRPr="00E932DC" w:rsidRDefault="00BB4929" w:rsidP="00920D39">
      <w:pPr>
        <w:pStyle w:val="Paragrafoelenco"/>
        <w:spacing w:after="0" w:line="240" w:lineRule="auto"/>
        <w:ind w:left="851"/>
        <w:jc w:val="both"/>
        <w:rPr>
          <w:rFonts w:ascii="Times New Roman" w:hAnsi="Times New Roman" w:cs="Times New Roman"/>
        </w:rPr>
      </w:pPr>
      <w:r w:rsidRPr="00E932DC">
        <w:rPr>
          <w:rFonts w:ascii="Times New Roman" w:hAnsi="Times New Roman" w:cs="Times New Roman"/>
        </w:rPr>
        <w:t xml:space="preserve">“usato per la produzione diretta o indiretta di energia </w:t>
      </w:r>
      <w:proofErr w:type="gramStart"/>
      <w:r w:rsidRPr="00E932DC">
        <w:rPr>
          <w:rFonts w:ascii="Times New Roman" w:hAnsi="Times New Roman" w:cs="Times New Roman"/>
        </w:rPr>
        <w:t xml:space="preserve">elettrica:   </w:t>
      </w:r>
      <w:proofErr w:type="gramEnd"/>
      <w:r w:rsidRPr="00E932DC">
        <w:rPr>
          <w:rFonts w:ascii="Times New Roman" w:hAnsi="Times New Roman" w:cs="Times New Roman"/>
        </w:rPr>
        <w:t>euro 0,70 per mille chilogrammi;”;</w:t>
      </w:r>
    </w:p>
    <w:p w:rsidR="00BB4929" w:rsidRPr="00E932DC" w:rsidRDefault="00BB4929" w:rsidP="00920D39">
      <w:pPr>
        <w:pStyle w:val="Paragrafoelenco"/>
        <w:spacing w:after="0" w:line="240" w:lineRule="auto"/>
        <w:ind w:left="851"/>
        <w:jc w:val="both"/>
        <w:rPr>
          <w:rFonts w:ascii="Times New Roman" w:hAnsi="Times New Roman" w:cs="Times New Roman"/>
        </w:rPr>
      </w:pPr>
      <w:r w:rsidRPr="00E932DC">
        <w:rPr>
          <w:rFonts w:ascii="Times New Roman" w:hAnsi="Times New Roman" w:cs="Times New Roman"/>
        </w:rPr>
        <w:t xml:space="preserve">5) nella voce “Gas naturale”, </w:t>
      </w:r>
      <w:proofErr w:type="gramStart"/>
      <w:r w:rsidRPr="00E932DC">
        <w:rPr>
          <w:rFonts w:ascii="Times New Roman" w:hAnsi="Times New Roman" w:cs="Times New Roman"/>
        </w:rPr>
        <w:t>è  aggiunta</w:t>
      </w:r>
      <w:proofErr w:type="gramEnd"/>
      <w:r w:rsidRPr="00E932DC">
        <w:rPr>
          <w:rFonts w:ascii="Times New Roman" w:hAnsi="Times New Roman" w:cs="Times New Roman"/>
        </w:rPr>
        <w:t xml:space="preserve">, in fine, la seguente sottovoce: </w:t>
      </w:r>
    </w:p>
    <w:p w:rsidR="00BB4929" w:rsidRPr="00E932DC" w:rsidRDefault="00BB4929" w:rsidP="00920D39">
      <w:pPr>
        <w:pStyle w:val="Paragrafoelenco"/>
        <w:spacing w:after="0" w:line="240" w:lineRule="auto"/>
        <w:ind w:left="851"/>
        <w:jc w:val="both"/>
        <w:rPr>
          <w:rFonts w:ascii="Times New Roman" w:hAnsi="Times New Roman" w:cs="Times New Roman"/>
        </w:rPr>
      </w:pPr>
      <w:r w:rsidRPr="00E932DC">
        <w:rPr>
          <w:rFonts w:ascii="Times New Roman" w:hAnsi="Times New Roman" w:cs="Times New Roman"/>
        </w:rPr>
        <w:t>“per la produzione diretta o indiretta di energia elettrica: euro 0,45 per mille metri cubi;”;</w:t>
      </w:r>
    </w:p>
    <w:p w:rsidR="00BB4929" w:rsidRPr="00E932DC" w:rsidRDefault="00BB4929" w:rsidP="00920D39">
      <w:pPr>
        <w:pStyle w:val="Paragrafoelenco"/>
        <w:spacing w:after="0" w:line="240" w:lineRule="auto"/>
        <w:ind w:left="851"/>
        <w:jc w:val="both"/>
        <w:rPr>
          <w:rFonts w:ascii="Times New Roman" w:hAnsi="Times New Roman" w:cs="Times New Roman"/>
        </w:rPr>
      </w:pPr>
      <w:r w:rsidRPr="00E932DC">
        <w:rPr>
          <w:rFonts w:ascii="Times New Roman" w:hAnsi="Times New Roman" w:cs="Times New Roman"/>
        </w:rPr>
        <w:t xml:space="preserve">6) le parole da </w:t>
      </w:r>
      <w:proofErr w:type="gramStart"/>
      <w:r w:rsidRPr="00E932DC">
        <w:rPr>
          <w:rFonts w:ascii="Times New Roman" w:hAnsi="Times New Roman" w:cs="Times New Roman"/>
        </w:rPr>
        <w:t>“ Carbone</w:t>
      </w:r>
      <w:proofErr w:type="gramEnd"/>
      <w:r w:rsidRPr="00E932DC">
        <w:rPr>
          <w:rFonts w:ascii="Times New Roman" w:hAnsi="Times New Roman" w:cs="Times New Roman"/>
        </w:rPr>
        <w:t>, lignite e coke” a “9,20 euro per mille chilogrammi” sono sostituite dalle seguenti:</w:t>
      </w:r>
    </w:p>
    <w:p w:rsidR="00BB4929" w:rsidRPr="00E932DC" w:rsidRDefault="00BB4929" w:rsidP="00920D39">
      <w:pPr>
        <w:pStyle w:val="Paragrafoelenco"/>
        <w:spacing w:after="0" w:line="240" w:lineRule="auto"/>
        <w:ind w:left="1134"/>
        <w:jc w:val="both"/>
        <w:rPr>
          <w:rFonts w:ascii="Times New Roman" w:hAnsi="Times New Roman" w:cs="Times New Roman"/>
        </w:rPr>
      </w:pPr>
      <w:r w:rsidRPr="00E932DC">
        <w:rPr>
          <w:rFonts w:ascii="Times New Roman" w:hAnsi="Times New Roman" w:cs="Times New Roman"/>
        </w:rPr>
        <w:t>“Carbone, lignite e coke (codici NC 2701, 2702 e 2704) impiegati:</w:t>
      </w:r>
    </w:p>
    <w:p w:rsidR="00BB4929" w:rsidRPr="00E932DC" w:rsidRDefault="00BB4929" w:rsidP="00920D39">
      <w:pPr>
        <w:pStyle w:val="Paragrafoelenco"/>
        <w:spacing w:after="0" w:line="240" w:lineRule="auto"/>
        <w:ind w:left="1418"/>
        <w:jc w:val="both"/>
        <w:rPr>
          <w:rFonts w:ascii="Times New Roman" w:hAnsi="Times New Roman" w:cs="Times New Roman"/>
        </w:rPr>
      </w:pPr>
      <w:r w:rsidRPr="00E932DC">
        <w:rPr>
          <w:rFonts w:ascii="Times New Roman" w:hAnsi="Times New Roman" w:cs="Times New Roman"/>
        </w:rPr>
        <w:t>per uso riscaldamento da soggetti diversi dalle imprese: 15,00 euro per mille chilogrammi;</w:t>
      </w:r>
    </w:p>
    <w:p w:rsidR="00BB4929" w:rsidRPr="00E932DC" w:rsidRDefault="00BB4929" w:rsidP="00920D39">
      <w:pPr>
        <w:pStyle w:val="Paragrafoelenco"/>
        <w:spacing w:after="0" w:line="240" w:lineRule="auto"/>
        <w:ind w:left="1418"/>
        <w:jc w:val="both"/>
        <w:rPr>
          <w:rFonts w:ascii="Times New Roman" w:hAnsi="Times New Roman" w:cs="Times New Roman"/>
        </w:rPr>
      </w:pPr>
      <w:r w:rsidRPr="00E932DC">
        <w:rPr>
          <w:rFonts w:ascii="Times New Roman" w:hAnsi="Times New Roman" w:cs="Times New Roman"/>
        </w:rPr>
        <w:t xml:space="preserve">per uso riscaldamento da imprese: 12,00 euro per mille chilogrammi; </w:t>
      </w:r>
    </w:p>
    <w:p w:rsidR="00BB4929" w:rsidRPr="00E932DC" w:rsidRDefault="00BB4929" w:rsidP="00920D39">
      <w:pPr>
        <w:pStyle w:val="Paragrafoelenco"/>
        <w:spacing w:after="0" w:line="240" w:lineRule="auto"/>
        <w:ind w:left="1418"/>
        <w:jc w:val="both"/>
        <w:rPr>
          <w:rFonts w:ascii="Times New Roman" w:hAnsi="Times New Roman" w:cs="Times New Roman"/>
        </w:rPr>
      </w:pPr>
      <w:r w:rsidRPr="00E932DC">
        <w:rPr>
          <w:rFonts w:ascii="Times New Roman" w:hAnsi="Times New Roman" w:cs="Times New Roman"/>
        </w:rPr>
        <w:t>per la produzione diretta o indiretta di energia elettrica: 11,8 euro per mille chilogrammi.”;</w:t>
      </w:r>
    </w:p>
    <w:p w:rsidR="00BB4929" w:rsidRPr="00E932DC" w:rsidRDefault="00BB4929" w:rsidP="00920D39">
      <w:pPr>
        <w:pStyle w:val="Paragrafoelenco"/>
        <w:spacing w:after="0" w:line="240" w:lineRule="auto"/>
        <w:ind w:left="284"/>
        <w:jc w:val="both"/>
        <w:rPr>
          <w:rFonts w:ascii="Times New Roman" w:hAnsi="Times New Roman" w:cs="Times New Roman"/>
        </w:rPr>
      </w:pPr>
      <w:r w:rsidRPr="00E932DC">
        <w:rPr>
          <w:rFonts w:ascii="Times New Roman" w:hAnsi="Times New Roman" w:cs="Times New Roman"/>
        </w:rPr>
        <w:t>c) nella Tabella A, il punto 11 è abrogato.</w:t>
      </w:r>
    </w:p>
    <w:p w:rsidR="00BB4929" w:rsidRPr="00E932DC" w:rsidRDefault="00BB4929" w:rsidP="00091294">
      <w:pPr>
        <w:spacing w:after="0" w:line="240" w:lineRule="auto"/>
        <w:rPr>
          <w:rFonts w:cs="Times New Roman"/>
          <w:lang w:eastAsia="it-IT"/>
        </w:rPr>
      </w:pPr>
    </w:p>
    <w:p w:rsidR="00BB4929" w:rsidRPr="00E932DC" w:rsidRDefault="00BB4929" w:rsidP="00615817">
      <w:pPr>
        <w:pStyle w:val="Titolo2"/>
      </w:pPr>
      <w:bookmarkStart w:id="122" w:name="_Toc23409618"/>
      <w:r w:rsidRPr="00E932DC">
        <w:t xml:space="preserve">Art. </w:t>
      </w:r>
      <w:r w:rsidR="00BE552C" w:rsidRPr="00E932DC">
        <w:t>7</w:t>
      </w:r>
      <w:r w:rsidR="00615817">
        <w:t>8</w:t>
      </w:r>
      <w:r w:rsidRPr="00E932DC">
        <w:br/>
      </w:r>
      <w:r w:rsidRPr="00E932DC">
        <w:lastRenderedPageBreak/>
        <w:t>(Fringe benefit auto aziendali)</w:t>
      </w:r>
      <w:bookmarkEnd w:id="122"/>
    </w:p>
    <w:p w:rsidR="00BB4929" w:rsidRPr="00E932DC" w:rsidRDefault="00BB4929" w:rsidP="00597651">
      <w:pPr>
        <w:spacing w:after="0" w:line="240" w:lineRule="auto"/>
        <w:rPr>
          <w:rFonts w:cs="Times New Roman"/>
        </w:rPr>
      </w:pPr>
      <w:r w:rsidRPr="00E932DC">
        <w:rPr>
          <w:rFonts w:cs="Times New Roman"/>
        </w:rPr>
        <w:t xml:space="preserve">1. All’articolo 51, comma 4, del testo unico delle imposte sui redditi di cui al decreto del Presidente della Repubblica 22 dicembre 1986, n. 917, la lettera a) è sostituita dalla seguente: “a) per gli autoveicoli indicati nell'articolo 54, comma 1, lettere a), c) e m), del decreto legislativo 30 aprile 1992, n. 285, i motocicli e i ciclomotori, concessi in uso promiscuo, si assume l'importo corrispondente ad una percorrenza convenzionale di 15 mila chilometri calcolato sulla base del costo chilometrico di esercizio desumibile dalle tabelle nazionali che l'Automobile Club d'Italia deve elaborare entro il 30 novembre di ciascun anno e comunicare al Ministero dell’economia e delle finanze che provvede alla pubblicazione entro il 31 dicembre, con effetto dal periodo d'imposta successivo, al netto degli </w:t>
      </w:r>
      <w:proofErr w:type="spellStart"/>
      <w:r w:rsidRPr="00E932DC">
        <w:rPr>
          <w:rFonts w:cs="Times New Roman"/>
        </w:rPr>
        <w:t>ammontari</w:t>
      </w:r>
      <w:proofErr w:type="spellEnd"/>
      <w:r w:rsidRPr="00E932DC">
        <w:rPr>
          <w:rFonts w:cs="Times New Roman"/>
        </w:rPr>
        <w:t xml:space="preserve"> eventualmente trattenuti al dipendente. Il </w:t>
      </w:r>
      <w:proofErr w:type="gramStart"/>
      <w:r w:rsidRPr="00E932DC">
        <w:rPr>
          <w:rFonts w:cs="Times New Roman"/>
        </w:rPr>
        <w:t>predetto</w:t>
      </w:r>
      <w:proofErr w:type="gramEnd"/>
      <w:r w:rsidRPr="00E932DC">
        <w:rPr>
          <w:rFonts w:cs="Times New Roman"/>
        </w:rPr>
        <w:t xml:space="preserve"> importo si assume nella misura del 30 per cento nel caso di autoveicoli, motocicli e ciclomotori concessi in uso promiscuo agli agenti e rappresentanti di commercio;” </w:t>
      </w:r>
    </w:p>
    <w:p w:rsidR="00BB4929" w:rsidRPr="00E932DC" w:rsidRDefault="00BB4929" w:rsidP="00091294">
      <w:pPr>
        <w:spacing w:after="0" w:line="240" w:lineRule="auto"/>
        <w:rPr>
          <w:rFonts w:cs="Times New Roman"/>
          <w:lang w:eastAsia="it-IT"/>
        </w:rPr>
      </w:pPr>
    </w:p>
    <w:p w:rsidR="00BB4929" w:rsidRPr="00E932DC" w:rsidRDefault="00BB4929" w:rsidP="00091294">
      <w:pPr>
        <w:pStyle w:val="Titolo1"/>
        <w:spacing w:line="240" w:lineRule="auto"/>
        <w:rPr>
          <w:rFonts w:cs="Times New Roman"/>
          <w:szCs w:val="22"/>
        </w:rPr>
      </w:pPr>
      <w:bookmarkStart w:id="123" w:name="_Toc23409619"/>
      <w:r w:rsidRPr="00E932DC">
        <w:rPr>
          <w:rFonts w:cs="Times New Roman"/>
          <w:szCs w:val="22"/>
        </w:rPr>
        <w:t>Titolo II</w:t>
      </w:r>
      <w:r w:rsidRPr="00E932DC">
        <w:rPr>
          <w:rFonts w:cs="Times New Roman"/>
          <w:szCs w:val="22"/>
        </w:rPr>
        <w:br/>
        <w:t>Misure fiscali a tutela di ambiente e salute</w:t>
      </w:r>
      <w:bookmarkEnd w:id="123"/>
    </w:p>
    <w:p w:rsidR="00EF4671" w:rsidRPr="00E932DC" w:rsidRDefault="00EF4671" w:rsidP="00135B74">
      <w:pPr>
        <w:pStyle w:val="Titolo2"/>
        <w:rPr>
          <w:i w:val="0"/>
          <w:szCs w:val="22"/>
        </w:rPr>
      </w:pPr>
    </w:p>
    <w:p w:rsidR="00BB4929" w:rsidRPr="00E932DC" w:rsidRDefault="00BE552C" w:rsidP="00615817">
      <w:pPr>
        <w:pStyle w:val="Titolo2"/>
      </w:pPr>
      <w:bookmarkStart w:id="124" w:name="_Toc23409620"/>
      <w:r w:rsidRPr="00E932DC">
        <w:t>Art. 7</w:t>
      </w:r>
      <w:r w:rsidR="00615817">
        <w:t>9</w:t>
      </w:r>
      <w:r w:rsidR="00BB4929" w:rsidRPr="00E932DC">
        <w:br/>
        <w:t>(Imposta sul consumo dei manufatti in plastica con singolo impiego)</w:t>
      </w:r>
      <w:bookmarkEnd w:id="124"/>
    </w:p>
    <w:p w:rsidR="00BB4929" w:rsidRPr="00E932DC" w:rsidRDefault="00BB4929" w:rsidP="00540D4C">
      <w:pPr>
        <w:tabs>
          <w:tab w:val="left" w:pos="-2127"/>
          <w:tab w:val="left" w:pos="1134"/>
        </w:tabs>
        <w:spacing w:after="0" w:line="240" w:lineRule="auto"/>
        <w:rPr>
          <w:rFonts w:cs="Times New Roman"/>
        </w:rPr>
      </w:pPr>
      <w:r w:rsidRPr="00E932DC">
        <w:rPr>
          <w:rFonts w:cs="Times New Roman"/>
        </w:rPr>
        <w:t>1. E’ istituita una imposta sul consumo dei manufatti con singolo impiego, d’ora in avanti indicati come MACSI, che hanno o sono destinati ad avere funzione di contenimento, protezione, manipolazione o consegna di merci o di prodotti alimentari; i MACSI, anche in forma di fogli, pellicole o strisce, sono realizzati con l’impiego, anche parziale, di materie plastiche, costituite da polimeri organici di origine sintetica e non sono ideati, progettati o immessi sul mercato per compiere più trasferimenti durante il loro ciclo di vita o per essere riutilizzati per lo stesso scopo per il quale sono stati ideati. L’imposta non è dovuta sui MACSI che risultino compostabili in conformità alla n</w:t>
      </w:r>
      <w:r w:rsidR="00F625FB" w:rsidRPr="00E932DC">
        <w:rPr>
          <w:rFonts w:cs="Times New Roman"/>
        </w:rPr>
        <w:t>orma UNI EN 13432. Sono escluse</w:t>
      </w:r>
      <w:r w:rsidRPr="00E932DC">
        <w:rPr>
          <w:rFonts w:cs="Times New Roman"/>
        </w:rPr>
        <w:t xml:space="preserve"> dall’applicazione dell’imposta le siringhe</w:t>
      </w:r>
      <w:r w:rsidR="00F625FB" w:rsidRPr="00E932DC">
        <w:rPr>
          <w:rFonts w:cs="Times New Roman"/>
        </w:rPr>
        <w:t xml:space="preserve"> rientranti tra i dispositivi medici classificati </w:t>
      </w:r>
      <w:r w:rsidRPr="00E932DC">
        <w:rPr>
          <w:rFonts w:cs="Times New Roman"/>
        </w:rPr>
        <w:t>dalla Commissione unica sui dispositivi medici, istituita ai sensi dell'</w:t>
      </w:r>
      <w:r w:rsidRPr="00E932DC">
        <w:rPr>
          <w:rFonts w:cs="Times New Roman"/>
          <w:iCs/>
        </w:rPr>
        <w:t xml:space="preserve">art. </w:t>
      </w:r>
      <w:hyperlink r:id="rId40" w:history="1">
        <w:r w:rsidRPr="00E932DC">
          <w:rPr>
            <w:rStyle w:val="Collegamentoipertestuale"/>
            <w:rFonts w:cs="Times New Roman"/>
            <w:iCs/>
            <w:color w:val="auto"/>
          </w:rPr>
          <w:t>57</w:t>
        </w:r>
      </w:hyperlink>
      <w:r w:rsidRPr="00E932DC">
        <w:rPr>
          <w:rFonts w:cs="Times New Roman"/>
          <w:iCs/>
        </w:rPr>
        <w:t xml:space="preserve"> della </w:t>
      </w:r>
      <w:r w:rsidRPr="00E932DC">
        <w:rPr>
          <w:rStyle w:val="Collegamentoipertestuale"/>
          <w:rFonts w:cs="Times New Roman"/>
          <w:iCs/>
          <w:color w:val="auto"/>
        </w:rPr>
        <w:t>legge 27 dicembre 2002, n. 289</w:t>
      </w:r>
      <w:r w:rsidR="00F625FB" w:rsidRPr="00E932DC">
        <w:rPr>
          <w:rFonts w:cs="Times New Roman"/>
        </w:rPr>
        <w:t>.</w:t>
      </w:r>
    </w:p>
    <w:p w:rsidR="00BB4929" w:rsidRPr="00E932DC" w:rsidRDefault="00BB4929" w:rsidP="00540D4C">
      <w:pPr>
        <w:tabs>
          <w:tab w:val="left" w:pos="-2127"/>
          <w:tab w:val="left" w:pos="1134"/>
        </w:tabs>
        <w:spacing w:after="0" w:line="240" w:lineRule="auto"/>
        <w:rPr>
          <w:rFonts w:cs="Times New Roman"/>
        </w:rPr>
      </w:pPr>
      <w:r w:rsidRPr="00E932DC">
        <w:rPr>
          <w:rFonts w:cs="Times New Roman"/>
        </w:rPr>
        <w:t xml:space="preserve">2. Ai fini dell’applicazione dell’imposta di cui al comma 1, sono considerati MACSI anche i dispositivi, realizzati con l’impiego, anche parziale, delle materie plastiche di cui al comma 1, che consentono la chiusura, la commercializzazione o la presentazione dei medesimi MACSI o dei manufatti costituiti interamente da materiali diversi dalle stesse materie plastiche. Sono altresì considerati MACSI i prodotti semilavorati, realizzati con l’impiego, anche parziale, delle </w:t>
      </w:r>
      <w:proofErr w:type="gramStart"/>
      <w:r w:rsidRPr="00E932DC">
        <w:rPr>
          <w:rFonts w:cs="Times New Roman"/>
        </w:rPr>
        <w:t>predette</w:t>
      </w:r>
      <w:proofErr w:type="gramEnd"/>
      <w:r w:rsidRPr="00E932DC">
        <w:rPr>
          <w:rFonts w:cs="Times New Roman"/>
        </w:rPr>
        <w:t xml:space="preserve"> materie plastiche, impiegati nella produzione di MACSI. </w:t>
      </w:r>
      <w:r w:rsidRPr="00E932DC">
        <w:rPr>
          <w:rFonts w:cs="Times New Roman"/>
          <w:strike/>
        </w:rPr>
        <w:t xml:space="preserve"> </w:t>
      </w:r>
    </w:p>
    <w:p w:rsidR="00BB4929" w:rsidRPr="00E932DC" w:rsidRDefault="00BB4929" w:rsidP="00540D4C">
      <w:pPr>
        <w:tabs>
          <w:tab w:val="left" w:pos="1134"/>
          <w:tab w:val="left" w:pos="1560"/>
          <w:tab w:val="left" w:pos="1701"/>
        </w:tabs>
        <w:spacing w:after="0" w:line="240" w:lineRule="auto"/>
        <w:rPr>
          <w:rFonts w:cs="Times New Roman"/>
        </w:rPr>
      </w:pPr>
      <w:r w:rsidRPr="00E932DC">
        <w:rPr>
          <w:rFonts w:cs="Times New Roman"/>
        </w:rPr>
        <w:t xml:space="preserve">3. Per i MACSI, l’obbligazione tributaria sorge al momento della produzione, dell’importazione definitiva nel territorio nazionale ovvero dell’introduzione nel medesimo territorio da altri Paesi dell’Unione europea e diviene esigibile all’atto dell’immissione in consumo dei MACSI, ai sensi del comma 6, nel territorio nazionale. </w:t>
      </w:r>
    </w:p>
    <w:p w:rsidR="00BB4929" w:rsidRPr="00E932DC" w:rsidRDefault="00BB4929" w:rsidP="00540D4C">
      <w:pPr>
        <w:tabs>
          <w:tab w:val="left" w:pos="1134"/>
          <w:tab w:val="left" w:pos="1560"/>
          <w:tab w:val="left" w:pos="1701"/>
        </w:tabs>
        <w:spacing w:after="0" w:line="240" w:lineRule="auto"/>
        <w:rPr>
          <w:rFonts w:cs="Times New Roman"/>
        </w:rPr>
      </w:pPr>
      <w:r w:rsidRPr="00E932DC">
        <w:rPr>
          <w:rFonts w:cs="Times New Roman"/>
        </w:rPr>
        <w:t>4. Obbligato al pagamento dell’imposta di cui al comma 1 è:</w:t>
      </w:r>
    </w:p>
    <w:p w:rsidR="00BB4929" w:rsidRPr="00E932DC" w:rsidRDefault="00BB4929" w:rsidP="00CB40F4">
      <w:pPr>
        <w:pStyle w:val="Paragrafoelenco"/>
        <w:numPr>
          <w:ilvl w:val="0"/>
          <w:numId w:val="15"/>
        </w:numPr>
        <w:tabs>
          <w:tab w:val="left" w:pos="1134"/>
          <w:tab w:val="left" w:pos="1560"/>
          <w:tab w:val="left" w:pos="1701"/>
        </w:tabs>
        <w:spacing w:after="0" w:line="240" w:lineRule="auto"/>
        <w:ind w:left="567" w:hanging="283"/>
        <w:jc w:val="both"/>
        <w:rPr>
          <w:rFonts w:ascii="Times New Roman" w:hAnsi="Times New Roman" w:cs="Times New Roman"/>
        </w:rPr>
      </w:pPr>
      <w:r w:rsidRPr="00E932DC">
        <w:rPr>
          <w:rFonts w:ascii="Times New Roman" w:hAnsi="Times New Roman" w:cs="Times New Roman"/>
        </w:rPr>
        <w:t>per i MACSI realizzati nel territorio nazionale, il fabbricante;</w:t>
      </w:r>
    </w:p>
    <w:p w:rsidR="00BB4929" w:rsidRPr="00E932DC" w:rsidRDefault="00BB4929" w:rsidP="00CB40F4">
      <w:pPr>
        <w:pStyle w:val="Paragrafoelenco"/>
        <w:numPr>
          <w:ilvl w:val="0"/>
          <w:numId w:val="15"/>
        </w:numPr>
        <w:tabs>
          <w:tab w:val="left" w:pos="1560"/>
          <w:tab w:val="left" w:pos="1701"/>
        </w:tabs>
        <w:spacing w:after="0" w:line="240" w:lineRule="auto"/>
        <w:ind w:left="567" w:hanging="283"/>
        <w:jc w:val="both"/>
        <w:rPr>
          <w:rFonts w:ascii="Times New Roman" w:hAnsi="Times New Roman" w:cs="Times New Roman"/>
        </w:rPr>
      </w:pPr>
      <w:r w:rsidRPr="00E932DC">
        <w:rPr>
          <w:rFonts w:ascii="Times New Roman" w:hAnsi="Times New Roman" w:cs="Times New Roman"/>
        </w:rPr>
        <w:t xml:space="preserve">per i MACSI provenienti da altri Paesi dell’Unione europea, il soggetto che acquista i MACSI nell’esercizio dell’attività economica ovvero il cedente qualora i MACSI siano acquistati da un consumatore privato; </w:t>
      </w:r>
    </w:p>
    <w:p w:rsidR="00BB4929" w:rsidRPr="00E932DC" w:rsidRDefault="00BB4929" w:rsidP="00CB40F4">
      <w:pPr>
        <w:pStyle w:val="Paragrafoelenco"/>
        <w:numPr>
          <w:ilvl w:val="0"/>
          <w:numId w:val="15"/>
        </w:numPr>
        <w:tabs>
          <w:tab w:val="left" w:pos="1560"/>
          <w:tab w:val="left" w:pos="1701"/>
        </w:tabs>
        <w:spacing w:after="0" w:line="240" w:lineRule="auto"/>
        <w:ind w:left="567" w:hanging="283"/>
        <w:jc w:val="both"/>
        <w:rPr>
          <w:rFonts w:ascii="Times New Roman" w:hAnsi="Times New Roman" w:cs="Times New Roman"/>
        </w:rPr>
      </w:pPr>
      <w:r w:rsidRPr="00E932DC">
        <w:rPr>
          <w:rFonts w:ascii="Times New Roman" w:hAnsi="Times New Roman" w:cs="Times New Roman"/>
        </w:rPr>
        <w:t xml:space="preserve">per i MACSI provenienti da Paesi terzi, l’importatore. </w:t>
      </w:r>
    </w:p>
    <w:p w:rsidR="00BB4929" w:rsidRPr="00E932DC" w:rsidRDefault="00BB4929" w:rsidP="00540D4C">
      <w:pPr>
        <w:tabs>
          <w:tab w:val="left" w:pos="1560"/>
          <w:tab w:val="left" w:pos="1701"/>
        </w:tabs>
        <w:spacing w:after="0" w:line="240" w:lineRule="auto"/>
        <w:rPr>
          <w:rFonts w:cs="Times New Roman"/>
        </w:rPr>
      </w:pPr>
      <w:r w:rsidRPr="00E932DC">
        <w:rPr>
          <w:rFonts w:cs="Times New Roman"/>
        </w:rPr>
        <w:t xml:space="preserve">5. Non è considerato fabbricante il soggetto che produce MACSI utilizzando, come materia prima o semilavorati, altri MACSI sui quali sia stata già pagata l’imposta di cui al comma 1 da un altro soggetto, senza l’aggiunta di ulteriori materie plastiche di cui al medesimo comma 1. </w:t>
      </w:r>
    </w:p>
    <w:p w:rsidR="00BB4929" w:rsidRPr="00E932DC" w:rsidRDefault="00BB4929" w:rsidP="00540D4C">
      <w:pPr>
        <w:tabs>
          <w:tab w:val="left" w:pos="1560"/>
          <w:tab w:val="left" w:pos="1701"/>
        </w:tabs>
        <w:spacing w:after="0" w:line="240" w:lineRule="auto"/>
        <w:rPr>
          <w:rFonts w:cs="Times New Roman"/>
        </w:rPr>
      </w:pPr>
      <w:r w:rsidRPr="00E932DC">
        <w:rPr>
          <w:rFonts w:cs="Times New Roman"/>
        </w:rPr>
        <w:t>6. L’immissione in consumo dei MACSI nel territorio nazionale si verifica:</w:t>
      </w:r>
    </w:p>
    <w:p w:rsidR="00BB4929" w:rsidRPr="00E932DC" w:rsidRDefault="00BB4929" w:rsidP="00CB40F4">
      <w:pPr>
        <w:pStyle w:val="Paragrafoelenco"/>
        <w:numPr>
          <w:ilvl w:val="0"/>
          <w:numId w:val="16"/>
        </w:numPr>
        <w:tabs>
          <w:tab w:val="left" w:pos="1560"/>
          <w:tab w:val="left" w:pos="1701"/>
        </w:tabs>
        <w:spacing w:after="0" w:line="240" w:lineRule="auto"/>
        <w:ind w:left="567"/>
        <w:jc w:val="both"/>
        <w:rPr>
          <w:rFonts w:ascii="Times New Roman" w:hAnsi="Times New Roman" w:cs="Times New Roman"/>
        </w:rPr>
      </w:pPr>
      <w:r w:rsidRPr="00E932DC">
        <w:rPr>
          <w:rFonts w:ascii="Times New Roman" w:hAnsi="Times New Roman" w:cs="Times New Roman"/>
        </w:rPr>
        <w:t>per i MACSI realizzati nel territorio nazionale, all’atto della loro cessione ad altri soggetti nazionali;</w:t>
      </w:r>
    </w:p>
    <w:p w:rsidR="00BB4929" w:rsidRPr="00E932DC" w:rsidRDefault="00BB4929" w:rsidP="00CB40F4">
      <w:pPr>
        <w:pStyle w:val="Paragrafoelenco"/>
        <w:numPr>
          <w:ilvl w:val="0"/>
          <w:numId w:val="16"/>
        </w:numPr>
        <w:tabs>
          <w:tab w:val="left" w:pos="1560"/>
          <w:tab w:val="left" w:pos="1701"/>
        </w:tabs>
        <w:spacing w:after="0" w:line="240" w:lineRule="auto"/>
        <w:ind w:left="567"/>
        <w:jc w:val="both"/>
        <w:rPr>
          <w:rFonts w:ascii="Times New Roman" w:hAnsi="Times New Roman" w:cs="Times New Roman"/>
        </w:rPr>
      </w:pPr>
      <w:r w:rsidRPr="00E932DC">
        <w:rPr>
          <w:rFonts w:ascii="Times New Roman" w:hAnsi="Times New Roman" w:cs="Times New Roman"/>
        </w:rPr>
        <w:t>per i MACSI provenienti da altri Paesi dell’Unione europea:</w:t>
      </w:r>
    </w:p>
    <w:p w:rsidR="00BB4929" w:rsidRPr="00E932DC" w:rsidRDefault="00BB4929" w:rsidP="00CB40F4">
      <w:pPr>
        <w:pStyle w:val="Paragrafoelenco"/>
        <w:numPr>
          <w:ilvl w:val="0"/>
          <w:numId w:val="17"/>
        </w:numPr>
        <w:tabs>
          <w:tab w:val="left" w:pos="1560"/>
          <w:tab w:val="left" w:pos="1701"/>
        </w:tabs>
        <w:spacing w:after="0" w:line="240" w:lineRule="auto"/>
        <w:ind w:left="567"/>
        <w:jc w:val="both"/>
        <w:rPr>
          <w:rFonts w:ascii="Times New Roman" w:hAnsi="Times New Roman" w:cs="Times New Roman"/>
        </w:rPr>
      </w:pPr>
      <w:r w:rsidRPr="00E932DC">
        <w:rPr>
          <w:rFonts w:ascii="Times New Roman" w:hAnsi="Times New Roman" w:cs="Times New Roman"/>
        </w:rPr>
        <w:t>all’atto dell’acquisto nel territorio nazionale nell’esercizio dell’attività economica;</w:t>
      </w:r>
    </w:p>
    <w:p w:rsidR="00BB4929" w:rsidRPr="00E932DC" w:rsidRDefault="00BB4929" w:rsidP="00CB40F4">
      <w:pPr>
        <w:pStyle w:val="Paragrafoelenco"/>
        <w:numPr>
          <w:ilvl w:val="0"/>
          <w:numId w:val="17"/>
        </w:numPr>
        <w:tabs>
          <w:tab w:val="left" w:pos="1560"/>
          <w:tab w:val="left" w:pos="1701"/>
        </w:tabs>
        <w:spacing w:after="0" w:line="240" w:lineRule="auto"/>
        <w:ind w:left="567"/>
        <w:jc w:val="both"/>
        <w:rPr>
          <w:rFonts w:ascii="Times New Roman" w:hAnsi="Times New Roman" w:cs="Times New Roman"/>
        </w:rPr>
      </w:pPr>
      <w:r w:rsidRPr="00E932DC">
        <w:rPr>
          <w:rFonts w:ascii="Times New Roman" w:hAnsi="Times New Roman" w:cs="Times New Roman"/>
        </w:rPr>
        <w:t xml:space="preserve">all’atto della cessione effettuata nei confronti di un consumatore privato; </w:t>
      </w:r>
    </w:p>
    <w:p w:rsidR="00BB4929" w:rsidRPr="00E932DC" w:rsidRDefault="00BB4929" w:rsidP="00CB40F4">
      <w:pPr>
        <w:pStyle w:val="Paragrafoelenco"/>
        <w:numPr>
          <w:ilvl w:val="0"/>
          <w:numId w:val="16"/>
        </w:numPr>
        <w:tabs>
          <w:tab w:val="left" w:pos="1560"/>
          <w:tab w:val="left" w:pos="1701"/>
        </w:tabs>
        <w:spacing w:after="0" w:line="240" w:lineRule="auto"/>
        <w:ind w:left="567"/>
        <w:jc w:val="both"/>
        <w:rPr>
          <w:rFonts w:ascii="Times New Roman" w:hAnsi="Times New Roman" w:cs="Times New Roman"/>
        </w:rPr>
      </w:pPr>
      <w:r w:rsidRPr="00E932DC">
        <w:rPr>
          <w:rFonts w:ascii="Times New Roman" w:hAnsi="Times New Roman" w:cs="Times New Roman"/>
        </w:rPr>
        <w:t>per i MACSI provenienti da Paesi terzi, all’atto della loro importazione definitiva nel territorio nazionale.</w:t>
      </w:r>
    </w:p>
    <w:p w:rsidR="00BB4929" w:rsidRPr="00E932DC" w:rsidRDefault="00BB4929" w:rsidP="00540D4C">
      <w:pPr>
        <w:tabs>
          <w:tab w:val="left" w:pos="1276"/>
        </w:tabs>
        <w:spacing w:after="0" w:line="240" w:lineRule="auto"/>
        <w:rPr>
          <w:rFonts w:cs="Times New Roman"/>
        </w:rPr>
      </w:pPr>
      <w:r w:rsidRPr="00E932DC">
        <w:rPr>
          <w:rFonts w:cs="Times New Roman"/>
        </w:rPr>
        <w:t>7. L’imposta di cui al comma 1 è fissata nella misura d</w:t>
      </w:r>
      <w:r w:rsidR="00EF4671" w:rsidRPr="00E932DC">
        <w:rPr>
          <w:rFonts w:cs="Times New Roman"/>
        </w:rPr>
        <w:t>i 1,00 euro per chilogrammo di m</w:t>
      </w:r>
      <w:r w:rsidRPr="00E932DC">
        <w:rPr>
          <w:rFonts w:cs="Times New Roman"/>
        </w:rPr>
        <w:t>ateria plastica di cui al comma 1 contenuta nei MACSI.</w:t>
      </w:r>
    </w:p>
    <w:p w:rsidR="00BB4929" w:rsidRPr="00E932DC" w:rsidRDefault="00BB4929" w:rsidP="00540D4C">
      <w:pPr>
        <w:tabs>
          <w:tab w:val="left" w:pos="1276"/>
        </w:tabs>
        <w:spacing w:after="0" w:line="240" w:lineRule="auto"/>
        <w:rPr>
          <w:rFonts w:cs="Times New Roman"/>
        </w:rPr>
      </w:pPr>
      <w:r w:rsidRPr="00E932DC">
        <w:rPr>
          <w:rFonts w:cs="Times New Roman"/>
        </w:rPr>
        <w:lastRenderedPageBreak/>
        <w:t>8. L’accertamento dell’imposta dovuta è effettuato sulla base di dichiarazioni trimestrali contenenti tutti gli elementi necessari per determinare il debito d’imposta. La dichiarazione è presentata dai soggetti obbligati di cui al comma 4, lettere a) e b), all’Agenzia delle Entrate entro la fine del mese successivo al trimestre solare cui la dichiarazione si riferisce. Per i MACSI provenienti da altri Paesi dell’Unione europea, acquistati da un consumatore privato, il cedente presenta la suddetta dichiarazione attraverso il rappresentante fiscale di cui al comma 11. Entro il termine di cui al presente comma è effettuato il versamento dell’imposta dovuta.</w:t>
      </w:r>
    </w:p>
    <w:p w:rsidR="00BB4929" w:rsidRPr="00E932DC" w:rsidRDefault="00BB4929" w:rsidP="00540D4C">
      <w:pPr>
        <w:tabs>
          <w:tab w:val="left" w:pos="1276"/>
          <w:tab w:val="left" w:pos="1560"/>
          <w:tab w:val="left" w:pos="1701"/>
        </w:tabs>
        <w:spacing w:after="0" w:line="240" w:lineRule="auto"/>
        <w:rPr>
          <w:rFonts w:cs="Times New Roman"/>
        </w:rPr>
      </w:pPr>
      <w:r w:rsidRPr="00E932DC">
        <w:rPr>
          <w:rFonts w:cs="Times New Roman"/>
        </w:rPr>
        <w:t>9. L’imposta di cui al comma 1 non è dovuta per i MACSI ceduti direttamente dal fabbricante per il consumo in altri Paesi dell’Unione europea ovvero esportati dallo stesso soggetto. Per i MACSI sui quali sia stata già versata l’imposta da un soggetto diverso da quello che ne effettua la cessione per il consumo in altri Paesi dell’Unione europea ovvero l’esportazione, l’imposta è rimborsata, rispettivamente al cedente o all’esportatore, qualora la stessa sia evidenziata nella prescritta documentazione commerciale e sia fornita la prova del suo avvenuto pagamento.</w:t>
      </w:r>
    </w:p>
    <w:p w:rsidR="00BB4929" w:rsidRPr="00E932DC" w:rsidRDefault="00BB4929" w:rsidP="00540D4C">
      <w:pPr>
        <w:tabs>
          <w:tab w:val="left" w:pos="1276"/>
          <w:tab w:val="left" w:pos="1560"/>
          <w:tab w:val="left" w:pos="1701"/>
        </w:tabs>
        <w:spacing w:after="0" w:line="240" w:lineRule="auto"/>
        <w:rPr>
          <w:rFonts w:cs="Times New Roman"/>
        </w:rPr>
      </w:pPr>
      <w:r w:rsidRPr="00E932DC">
        <w:rPr>
          <w:rFonts w:cs="Times New Roman"/>
        </w:rPr>
        <w:t xml:space="preserve">10. L’imposta, determinata ai sensi del comma 8, non è versata qualora l’importo dovuto a titolo di imposta sia inferiore o pari a euro 10,00. In tal caso non si provvede altresì alla presentazione della dichiarazione di cui al comma 8. </w:t>
      </w:r>
    </w:p>
    <w:p w:rsidR="00BB4929" w:rsidRPr="00E932DC" w:rsidRDefault="00BB4929" w:rsidP="00540D4C">
      <w:pPr>
        <w:tabs>
          <w:tab w:val="left" w:pos="1276"/>
          <w:tab w:val="left" w:pos="1843"/>
        </w:tabs>
        <w:spacing w:after="0" w:line="240" w:lineRule="auto"/>
        <w:rPr>
          <w:rFonts w:cs="Times New Roman"/>
        </w:rPr>
      </w:pPr>
      <w:r w:rsidRPr="00E932DC">
        <w:rPr>
          <w:rFonts w:cs="Times New Roman"/>
        </w:rPr>
        <w:t xml:space="preserve">11. Nella dichiarazione di cui al comma 8 sono riportati altresì i quantitativi delle materie plastiche di cui al comma 1 contenuti in MACSI utilizzati per la realizzazione di altri MACSI, al fine dell’opportuno scomputo dalla base imponibile dei </w:t>
      </w:r>
      <w:proofErr w:type="gramStart"/>
      <w:r w:rsidRPr="00E932DC">
        <w:rPr>
          <w:rFonts w:cs="Times New Roman"/>
        </w:rPr>
        <w:t>predetti</w:t>
      </w:r>
      <w:proofErr w:type="gramEnd"/>
      <w:r w:rsidRPr="00E932DC">
        <w:rPr>
          <w:rFonts w:cs="Times New Roman"/>
        </w:rPr>
        <w:t xml:space="preserve"> quantitativi sui quali l’imposta di cui al medesimo comma 1 risulti già versata da altri soggetti obbligati. </w:t>
      </w:r>
    </w:p>
    <w:p w:rsidR="00BB4929" w:rsidRPr="00E932DC" w:rsidRDefault="00BB4929" w:rsidP="00540D4C">
      <w:pPr>
        <w:tabs>
          <w:tab w:val="left" w:pos="1276"/>
          <w:tab w:val="left" w:pos="1843"/>
        </w:tabs>
        <w:spacing w:after="0" w:line="240" w:lineRule="auto"/>
        <w:rPr>
          <w:rFonts w:cs="Times New Roman"/>
        </w:rPr>
      </w:pPr>
      <w:r w:rsidRPr="00E932DC">
        <w:rPr>
          <w:rFonts w:cs="Times New Roman"/>
        </w:rPr>
        <w:t>12. Fatto salvo quanto previsto al comma 13, il pagamento dell’imposta di cui al comma 1 è effettuato entro il termine di cui al comma 8 esclusivamente tramite il versamento unitario previsto dall’articolo 17 del decreto legislativo 9 luglio 1997, n. 241, con possibilità di compensazione con altre imposte e contributi. Ai fini del pagamento dell’imposta di cui al comma 1, i soggetti non residenti e non stabiliti nel territorio dello Stato nominano un rappresentante fiscale.</w:t>
      </w:r>
    </w:p>
    <w:p w:rsidR="00BB4929" w:rsidRPr="00E932DC" w:rsidRDefault="00BB4929" w:rsidP="00540D4C">
      <w:pPr>
        <w:tabs>
          <w:tab w:val="left" w:pos="1276"/>
          <w:tab w:val="left" w:pos="1843"/>
        </w:tabs>
        <w:spacing w:after="0" w:line="240" w:lineRule="auto"/>
        <w:rPr>
          <w:rFonts w:cs="Times New Roman"/>
        </w:rPr>
      </w:pPr>
      <w:r w:rsidRPr="00E932DC">
        <w:rPr>
          <w:rFonts w:cs="Times New Roman"/>
        </w:rPr>
        <w:t>13. Per i MACSI provenienti da Paesi non appartenenti all’Unione europea, l’imposta è accertata e riscossa dall'Agenzia delle dogane e dei monopoli con le modalità previste per i diritti di confine.   L’imposta di cui al comma 1 non è dovuta per i MACSI contenuti nelle spedizioni rientranti nell’ambito di applicazione delle franchigie doganali di cui al Regolamento (UE) n.1186/2009 del Consiglio del 16 novembre 2009.</w:t>
      </w:r>
    </w:p>
    <w:p w:rsidR="00BB4929" w:rsidRPr="00E932DC" w:rsidRDefault="00BB4929" w:rsidP="00540D4C">
      <w:pPr>
        <w:spacing w:after="0"/>
        <w:rPr>
          <w:rFonts w:cs="Times New Roman"/>
        </w:rPr>
      </w:pPr>
      <w:r w:rsidRPr="00E932DC">
        <w:rPr>
          <w:rFonts w:cs="Times New Roman"/>
        </w:rPr>
        <w:t>14. I funzionari dell’Agenzia delle Entrate e dell’Agenzia delle Dogane e dei Monopoli svolgono le attività di accertamento, verifica e controllo dell’imposta di cui al comma 1, con facoltà di accedere presso gli impianti di produzione di MACSI al fine di acquisire elementi utili ad accertare la corretta applicazione delle disposizioni di cui al presente articolo. La Guardia di Finanza, al fine di verificare la corretta applicazione delle disposizioni del presente articolo, effettua le attività di controllo avvalendosi delle facoltà</w:t>
      </w:r>
      <w:r w:rsidR="00F15E80" w:rsidRPr="00E932DC">
        <w:rPr>
          <w:rFonts w:cs="Times New Roman"/>
        </w:rPr>
        <w:t xml:space="preserve"> e dei poteri previsti dall’articolo 2 del decreto legislativo </w:t>
      </w:r>
      <w:r w:rsidRPr="00E932DC">
        <w:rPr>
          <w:rFonts w:cs="Times New Roman"/>
        </w:rPr>
        <w:t>19 marzo 2001, n. 68”.</w:t>
      </w:r>
      <w:r w:rsidR="00B72DD8" w:rsidRPr="00E932DC">
        <w:rPr>
          <w:rFonts w:cs="Times New Roman"/>
        </w:rPr>
        <w:t xml:space="preserve"> </w:t>
      </w:r>
      <w:r w:rsidR="00B72DD8" w:rsidRPr="00E932DC">
        <w:rPr>
          <w:rFonts w:cs="Times New Roman"/>
          <w:iCs/>
        </w:rPr>
        <w:t>Le amministrazioni coinvolte svolgono le attività ivi previste con le risorse umane e finanziarie disponibili a legislazione vigente.</w:t>
      </w:r>
    </w:p>
    <w:p w:rsidR="00BB4929" w:rsidRPr="00E932DC" w:rsidRDefault="00BB4929" w:rsidP="00540D4C">
      <w:pPr>
        <w:tabs>
          <w:tab w:val="left" w:pos="1276"/>
          <w:tab w:val="left" w:pos="1843"/>
        </w:tabs>
        <w:spacing w:after="0" w:line="240" w:lineRule="auto"/>
        <w:rPr>
          <w:rFonts w:cs="Times New Roman"/>
        </w:rPr>
      </w:pPr>
      <w:r w:rsidRPr="00E932DC">
        <w:rPr>
          <w:rFonts w:cs="Times New Roman"/>
        </w:rPr>
        <w:t>15. Per l’imposta di cui al comma 1, trovano applicazione le disposizioni in materia di riscossione coattiva. Non si procede all'iscrizione a ruolo e alla riscossione del credito relativo all’imposta di cui al comma 1, qualora l'ammontare dovuto, comprensivo di sanzioni amministrative e interessi, non superi, per ciascun credito, l'importo di euro 10,00.</w:t>
      </w:r>
    </w:p>
    <w:p w:rsidR="00BB4929" w:rsidRPr="00E932DC" w:rsidRDefault="00BB4929" w:rsidP="00540D4C">
      <w:pPr>
        <w:tabs>
          <w:tab w:val="left" w:pos="1276"/>
          <w:tab w:val="left" w:pos="1843"/>
        </w:tabs>
        <w:spacing w:after="0" w:line="240" w:lineRule="auto"/>
        <w:rPr>
          <w:rFonts w:cs="Times New Roman"/>
        </w:rPr>
      </w:pPr>
      <w:r w:rsidRPr="00E932DC">
        <w:rPr>
          <w:rFonts w:cs="Times New Roman"/>
        </w:rPr>
        <w:t>16. L’imposta di cui al comma 1 è rimborsata quando risulta indebitamente pagata; il rimborso è richiesto, a pena di decadenza, nel termine di due anni dalla data del pagamento. Il termine di prescrizione per il recupero del credito è di cinque anni; la prescrizione è interrotta quando viene esercitata l'azione penale e in tal caso decorre dal passaggio in giudicato della sentenza che definisce il giudizio penale. Non si provvede al rimborso di somme inferiori o pari ad euro 10,00.</w:t>
      </w:r>
    </w:p>
    <w:p w:rsidR="00BB4929" w:rsidRPr="00E932DC" w:rsidRDefault="00BB4929" w:rsidP="00540D4C">
      <w:pPr>
        <w:tabs>
          <w:tab w:val="left" w:pos="1276"/>
          <w:tab w:val="left" w:pos="1843"/>
        </w:tabs>
        <w:spacing w:after="0" w:line="240" w:lineRule="auto"/>
        <w:rPr>
          <w:rFonts w:cs="Times New Roman"/>
        </w:rPr>
      </w:pPr>
      <w:r w:rsidRPr="00E932DC">
        <w:rPr>
          <w:rFonts w:cs="Times New Roman"/>
        </w:rPr>
        <w:t xml:space="preserve">17. Il mancato pagamento dell’imposta di cui al comma 1 è punito con la sanzione amministrativa dal doppio al decuplo dell’imposta evasa non inferiore comunque a 500,00. In caso di ritardato pagamento dell’imposta si applica la sanzione amministrativa pari al 30 per cento dell’imposta dovuta, non inferiore comunque a euro 250,00. Per la tardiva presentazione della dichiarazione di cui al comma 8 e per ogni altra violazione delle disposizioni del presente articolo e delle relative modalità di applicazione, si applica la sanzione amministrativa da euro 500,00 ad euro 5.000,00. Per l’irrogazione immediata delle sanzioni tributarie collegate all’imposta di cui al presente articolo, trova applicazione quanto previsto dall’articolo 17, del decreto legislativo 18 dicembre 1997, n. 472. </w:t>
      </w:r>
    </w:p>
    <w:p w:rsidR="00BB4929" w:rsidRPr="00E932DC" w:rsidRDefault="00BB4929" w:rsidP="00540D4C">
      <w:pPr>
        <w:tabs>
          <w:tab w:val="left" w:pos="1276"/>
          <w:tab w:val="left" w:pos="1843"/>
        </w:tabs>
        <w:spacing w:after="0" w:line="240" w:lineRule="auto"/>
        <w:rPr>
          <w:rFonts w:cs="Times New Roman"/>
        </w:rPr>
      </w:pPr>
      <w:r w:rsidRPr="00E932DC">
        <w:rPr>
          <w:rFonts w:cs="Times New Roman"/>
        </w:rPr>
        <w:t xml:space="preserve">18. Con provvedimento interdirettoriale dell’Agenzia delle entrate e dell’Agenzia delle dogane e dei monopoli, da emanare entro il mese di febbraio dell’anno 2020, sono stabilite le modalità di attuazione del presente articolo con particolare riguardo al contenuto della dichiarazione trimestrale di cui al comma 8, alle </w:t>
      </w:r>
      <w:r w:rsidRPr="00E932DC">
        <w:rPr>
          <w:rFonts w:cs="Times New Roman"/>
        </w:rPr>
        <w:lastRenderedPageBreak/>
        <w:t>modalità per il versamento dell’imposta, alle modalità per la tenuta della contabilità relativa all’imposta di cui al comma 1 a carico dei soggetti obbligati, alle modalità per la trasmissione, per via telematica, dei dati di contabilità, allo svolgimento delle attività di cui al comma 14, alle modalità per la notifica degli avvisi di pagamento di cui al comma 15 nonché alle modalità per lo scambio di informazioni tra l’Agenzia delle dogane e dei monopoli e l’Agenzia delle Entrate. Il provvedimento di cui al presente comma è pubblicato nella Gazzetta Ufficiale della Repubblica italiana.</w:t>
      </w:r>
    </w:p>
    <w:p w:rsidR="00BB4929" w:rsidRPr="00E932DC" w:rsidRDefault="00BB4929" w:rsidP="00540D4C">
      <w:pPr>
        <w:tabs>
          <w:tab w:val="left" w:pos="1276"/>
          <w:tab w:val="left" w:pos="1843"/>
        </w:tabs>
        <w:spacing w:after="0" w:line="240" w:lineRule="auto"/>
        <w:rPr>
          <w:rFonts w:cs="Times New Roman"/>
        </w:rPr>
      </w:pPr>
      <w:r w:rsidRPr="00E932DC">
        <w:rPr>
          <w:rFonts w:cs="Times New Roman"/>
        </w:rPr>
        <w:t>19. Le disposizioni del presente articolo hanno effetto a decorrere dal primo giorno del secondo mese successivo alla data di pubblicazione del provvedimento di cui al comma 18.</w:t>
      </w:r>
    </w:p>
    <w:p w:rsidR="00BB4929" w:rsidRPr="00E932DC" w:rsidRDefault="00BB4929" w:rsidP="00091294">
      <w:pPr>
        <w:spacing w:after="0" w:line="240" w:lineRule="auto"/>
        <w:rPr>
          <w:rFonts w:cs="Times New Roman"/>
          <w:lang w:eastAsia="it-IT"/>
        </w:rPr>
      </w:pPr>
    </w:p>
    <w:p w:rsidR="00BB4929" w:rsidRPr="00E932DC" w:rsidRDefault="00BE552C" w:rsidP="00615817">
      <w:pPr>
        <w:pStyle w:val="Titolo2"/>
      </w:pPr>
      <w:bookmarkStart w:id="125" w:name="_Toc23409621"/>
      <w:r w:rsidRPr="00E932DC">
        <w:t xml:space="preserve">Art. </w:t>
      </w:r>
      <w:r w:rsidR="00615817">
        <w:t>80</w:t>
      </w:r>
      <w:r w:rsidR="00BB4929" w:rsidRPr="00E932DC">
        <w:br/>
        <w:t>(Accise tabacchi)</w:t>
      </w:r>
      <w:bookmarkEnd w:id="125"/>
    </w:p>
    <w:p w:rsidR="00BB4929" w:rsidRPr="00E932DC" w:rsidRDefault="00BB4929" w:rsidP="005F475E">
      <w:pPr>
        <w:spacing w:after="0" w:line="240" w:lineRule="auto"/>
        <w:contextualSpacing/>
        <w:rPr>
          <w:rFonts w:cs="Times New Roman"/>
        </w:rPr>
      </w:pPr>
      <w:r w:rsidRPr="00E932DC">
        <w:rPr>
          <w:rFonts w:cs="Times New Roman"/>
        </w:rPr>
        <w:t xml:space="preserve">1. Al testo unico delle disposizioni legislative concernenti le imposte sulla produzione e sui consumi e relative sanzioni penali e amministrative di cui al </w:t>
      </w:r>
      <w:hyperlink r:id="rId41" w:history="1">
        <w:r w:rsidRPr="00E932DC">
          <w:rPr>
            <w:rFonts w:cs="Times New Roman"/>
          </w:rPr>
          <w:t>decreto legislativo 26 ottobre 1995, n. 504</w:t>
        </w:r>
      </w:hyperlink>
      <w:r w:rsidRPr="00E932DC">
        <w:rPr>
          <w:rFonts w:cs="Times New Roman"/>
        </w:rPr>
        <w:t>, e successive modificazioni, sono apportate le seguenti modifiche:</w:t>
      </w:r>
    </w:p>
    <w:p w:rsidR="00BB4929" w:rsidRPr="00E932DC" w:rsidRDefault="00BB4929" w:rsidP="003F3CE5">
      <w:pPr>
        <w:spacing w:after="0" w:line="240" w:lineRule="auto"/>
        <w:ind w:left="318"/>
        <w:contextualSpacing/>
        <w:rPr>
          <w:rFonts w:cs="Times New Roman"/>
        </w:rPr>
      </w:pPr>
      <w:r w:rsidRPr="00E932DC">
        <w:rPr>
          <w:rFonts w:cs="Times New Roman"/>
        </w:rPr>
        <w:t>a) nell’articolo 39-octies:</w:t>
      </w:r>
    </w:p>
    <w:p w:rsidR="00BB4929" w:rsidRPr="00E932DC" w:rsidRDefault="00BB4929" w:rsidP="005F475E">
      <w:pPr>
        <w:spacing w:after="0" w:line="240" w:lineRule="auto"/>
        <w:ind w:left="601"/>
        <w:contextualSpacing/>
        <w:rPr>
          <w:rFonts w:cs="Times New Roman"/>
        </w:rPr>
      </w:pPr>
      <w:r w:rsidRPr="00E932DC">
        <w:rPr>
          <w:rFonts w:cs="Times New Roman"/>
        </w:rPr>
        <w:t>1) nel comma 5, nella lettera a), le parole “euro 30”, sono sostituite dalle seguenti: “euro 35”, nella lettera b) le parole “euro 32” sono sostituite dalle seguenti</w:t>
      </w:r>
      <w:proofErr w:type="gramStart"/>
      <w:r w:rsidRPr="00E932DC">
        <w:rPr>
          <w:rFonts w:cs="Times New Roman"/>
        </w:rPr>
        <w:t>: ”euro</w:t>
      </w:r>
      <w:proofErr w:type="gramEnd"/>
      <w:r w:rsidRPr="00E932DC">
        <w:rPr>
          <w:rFonts w:cs="Times New Roman"/>
        </w:rPr>
        <w:t xml:space="preserve"> 37”,  e nella lettera c) le parole “euro 125” sono sostituite dalle seguenti: “euro 130”;</w:t>
      </w:r>
    </w:p>
    <w:p w:rsidR="00BB4929" w:rsidRPr="00E932DC" w:rsidRDefault="00BB4929" w:rsidP="005F475E">
      <w:pPr>
        <w:spacing w:after="0" w:line="240" w:lineRule="auto"/>
        <w:ind w:left="601"/>
        <w:contextualSpacing/>
        <w:rPr>
          <w:rFonts w:cs="Times New Roman"/>
        </w:rPr>
      </w:pPr>
      <w:r w:rsidRPr="00E932DC">
        <w:rPr>
          <w:rFonts w:cs="Times New Roman"/>
        </w:rPr>
        <w:t xml:space="preserve">2) nel comma 6, secondo periodo, le parole “95,22 per cento” sono sostituite dalle seguenti: “96,22 per cento”; </w:t>
      </w:r>
    </w:p>
    <w:p w:rsidR="00BB4929" w:rsidRPr="00E932DC" w:rsidRDefault="00BB4929" w:rsidP="003F3CE5">
      <w:pPr>
        <w:spacing w:after="0" w:line="240" w:lineRule="auto"/>
        <w:ind w:left="318"/>
        <w:contextualSpacing/>
        <w:rPr>
          <w:rFonts w:cs="Times New Roman"/>
        </w:rPr>
      </w:pPr>
      <w:r w:rsidRPr="00E932DC">
        <w:rPr>
          <w:rFonts w:cs="Times New Roman"/>
        </w:rPr>
        <w:t>b) nell’allegato 1, la voce “tabacchi lavorati” è sostituita dalla seguente: “Tabacchi lavorati: a) sigari 23,5 per cento; b) sigaretti 24 per cento; c) sigarette 59,8 per cento; d) tabacco trinciato a taglio fino da usarsi per arrotolare le sigarette 59 per cento; e) altri tabacchi da fumo 56,5 per cento; f) tabacchi da fiuto e da mastico 25,28 per cento.”</w:t>
      </w:r>
    </w:p>
    <w:p w:rsidR="00BB4929" w:rsidRPr="00E932DC" w:rsidRDefault="00BB4929" w:rsidP="00091294">
      <w:pPr>
        <w:spacing w:after="0" w:line="240" w:lineRule="auto"/>
        <w:rPr>
          <w:rFonts w:cs="Times New Roman"/>
          <w:lang w:eastAsia="it-IT"/>
        </w:rPr>
      </w:pPr>
    </w:p>
    <w:p w:rsidR="00BB4929" w:rsidRPr="00E932DC" w:rsidRDefault="00BE552C" w:rsidP="00615817">
      <w:pPr>
        <w:pStyle w:val="Titolo2"/>
      </w:pPr>
      <w:bookmarkStart w:id="126" w:name="_Toc23409622"/>
      <w:r w:rsidRPr="00E932DC">
        <w:t xml:space="preserve">Art. </w:t>
      </w:r>
      <w:r w:rsidR="00615817">
        <w:t>81</w:t>
      </w:r>
      <w:r w:rsidR="00BB4929" w:rsidRPr="00E932DC">
        <w:br/>
        <w:t>(Imposta di consumo sui prodotti accessori al consumo dei tabacchi da fumo)</w:t>
      </w:r>
      <w:bookmarkEnd w:id="126"/>
    </w:p>
    <w:p w:rsidR="00BB4929" w:rsidRPr="00E932DC" w:rsidRDefault="00BB4929" w:rsidP="008106F6">
      <w:pPr>
        <w:spacing w:after="20" w:line="240" w:lineRule="auto"/>
        <w:rPr>
          <w:rFonts w:eastAsia="Times New Roman" w:cs="Times New Roman"/>
          <w:bCs/>
          <w:lang w:eastAsia="it-IT"/>
        </w:rPr>
      </w:pPr>
      <w:r w:rsidRPr="00E932DC">
        <w:rPr>
          <w:rFonts w:cs="Times New Roman"/>
        </w:rPr>
        <w:t>1. Nel decreto legislativo 26 ottobre 1995, n. 504, e successive modificazioni, recante t</w:t>
      </w:r>
      <w:r w:rsidRPr="00E932DC">
        <w:rPr>
          <w:rFonts w:eastAsia="Times New Roman" w:cs="Times New Roman"/>
          <w:bCs/>
          <w:lang w:eastAsia="it-IT"/>
        </w:rPr>
        <w:t>esto unico delle disposizioni legislative concernenti le imposte sulla produzione e sui consumi e relative sanzioni penali e amministrative, dopo l’articolo 62-quater è inserito il seguente: “Art. 62-quinquies (imposta di consumo sui prodotti accessori ai tabacchi da fumo)</w:t>
      </w:r>
    </w:p>
    <w:p w:rsidR="00BB4929" w:rsidRPr="00E932DC" w:rsidRDefault="00BB4929" w:rsidP="00CB40F4">
      <w:pPr>
        <w:pStyle w:val="Paragrafoelenco"/>
        <w:numPr>
          <w:ilvl w:val="0"/>
          <w:numId w:val="11"/>
        </w:numPr>
        <w:spacing w:after="20" w:line="240" w:lineRule="auto"/>
        <w:jc w:val="both"/>
        <w:rPr>
          <w:rFonts w:ascii="Times New Roman" w:eastAsia="Times New Roman" w:hAnsi="Times New Roman" w:cs="Times New Roman"/>
          <w:bCs/>
          <w:lang w:eastAsia="it-IT"/>
        </w:rPr>
      </w:pPr>
      <w:r w:rsidRPr="00E932DC">
        <w:rPr>
          <w:rFonts w:ascii="Times New Roman" w:eastAsia="Times New Roman" w:hAnsi="Times New Roman" w:cs="Times New Roman"/>
          <w:bCs/>
          <w:lang w:eastAsia="it-IT"/>
        </w:rPr>
        <w:t xml:space="preserve">Le cartine, le cartine arrotolate senza tabacco e i filtri funzionali ad arrotolare le sigarette sono assoggettati ad imposta di consumo in misura pari a € 0,0036 il pezzo contenuto in ciascuna confezione destinata alla vendita al pubblico. </w:t>
      </w:r>
    </w:p>
    <w:p w:rsidR="00BB4929" w:rsidRPr="00E932DC" w:rsidRDefault="00BB4929" w:rsidP="00CB40F4">
      <w:pPr>
        <w:pStyle w:val="Paragrafoelenco"/>
        <w:numPr>
          <w:ilvl w:val="0"/>
          <w:numId w:val="11"/>
        </w:numPr>
        <w:spacing w:after="0" w:line="240" w:lineRule="auto"/>
        <w:jc w:val="both"/>
        <w:rPr>
          <w:rFonts w:ascii="Times New Roman" w:eastAsia="Times New Roman" w:hAnsi="Times New Roman" w:cs="Times New Roman"/>
          <w:bCs/>
          <w:lang w:eastAsia="it-IT"/>
        </w:rPr>
      </w:pPr>
      <w:r w:rsidRPr="00E932DC">
        <w:rPr>
          <w:rFonts w:ascii="Times New Roman" w:eastAsia="Times New Roman" w:hAnsi="Times New Roman" w:cs="Times New Roman"/>
          <w:bCs/>
          <w:lang w:eastAsia="it-IT"/>
        </w:rPr>
        <w:t>La circolazione dei prodotti di cui al comma 1 è legittimata dall’inserimento degli stessi in apposita tabella di commercializzazione, secondo le modalità</w:t>
      </w:r>
      <w:r w:rsidRPr="00E932DC">
        <w:rPr>
          <w:rFonts w:ascii="Times New Roman" w:hAnsi="Times New Roman" w:cs="Times New Roman"/>
          <w:bCs/>
        </w:rPr>
        <w:t xml:space="preserve"> </w:t>
      </w:r>
      <w:r w:rsidRPr="00E932DC">
        <w:rPr>
          <w:rFonts w:ascii="Times New Roman" w:eastAsia="Times New Roman" w:hAnsi="Times New Roman" w:cs="Times New Roman"/>
          <w:bCs/>
          <w:lang w:eastAsia="it-IT"/>
        </w:rPr>
        <w:t>previste al comma 5.</w:t>
      </w:r>
    </w:p>
    <w:p w:rsidR="00BB4929" w:rsidRPr="00E932DC" w:rsidRDefault="00BB4929" w:rsidP="00CB40F4">
      <w:pPr>
        <w:pStyle w:val="Paragrafoelenco"/>
        <w:numPr>
          <w:ilvl w:val="0"/>
          <w:numId w:val="11"/>
        </w:numPr>
        <w:spacing w:after="0" w:line="240" w:lineRule="auto"/>
        <w:jc w:val="both"/>
        <w:rPr>
          <w:rFonts w:ascii="Times New Roman" w:eastAsia="Times New Roman" w:hAnsi="Times New Roman" w:cs="Times New Roman"/>
          <w:bCs/>
          <w:lang w:eastAsia="it-IT"/>
        </w:rPr>
      </w:pPr>
      <w:r w:rsidRPr="00E932DC">
        <w:rPr>
          <w:rFonts w:ascii="Times New Roman" w:eastAsia="Times New Roman" w:hAnsi="Times New Roman" w:cs="Times New Roman"/>
          <w:bCs/>
          <w:lang w:eastAsia="it-IT"/>
        </w:rPr>
        <w:t>I prodotti di cui al comma 1 sono venduti al pubblico esclusivamente per il tramite delle rivendite di cui alla legge 22 dicembre 1957, n. 1293, e successive modificazioni.</w:t>
      </w:r>
    </w:p>
    <w:p w:rsidR="00BB4929" w:rsidRPr="00E932DC" w:rsidRDefault="00BB4929" w:rsidP="00CB40F4">
      <w:pPr>
        <w:pStyle w:val="Paragrafoelenco"/>
        <w:numPr>
          <w:ilvl w:val="0"/>
          <w:numId w:val="11"/>
        </w:numPr>
        <w:spacing w:after="0" w:line="240" w:lineRule="auto"/>
        <w:jc w:val="both"/>
        <w:rPr>
          <w:rFonts w:ascii="Times New Roman" w:hAnsi="Times New Roman" w:cs="Times New Roman"/>
        </w:rPr>
      </w:pPr>
      <w:r w:rsidRPr="00E932DC">
        <w:rPr>
          <w:rFonts w:ascii="Times New Roman" w:eastAsia="Times New Roman" w:hAnsi="Times New Roman" w:cs="Times New Roman"/>
          <w:bCs/>
          <w:lang w:eastAsia="it-IT"/>
        </w:rPr>
        <w:t xml:space="preserve">L’imposta di consumo è dovuta dal produttore o fornitore nazionale o dal rappresentante fiscale del produttore o fornitore estero all’atto della cessione dei prodotti alle rivendite di cui al comma 3, con le modalità previste dall’articolo 39-decies.  </w:t>
      </w:r>
    </w:p>
    <w:p w:rsidR="00BB4929" w:rsidRPr="00E932DC" w:rsidRDefault="00BB4929" w:rsidP="00CB40F4">
      <w:pPr>
        <w:pStyle w:val="Paragrafoelenco"/>
        <w:numPr>
          <w:ilvl w:val="0"/>
          <w:numId w:val="11"/>
        </w:numPr>
        <w:spacing w:after="0" w:line="240" w:lineRule="auto"/>
        <w:jc w:val="both"/>
        <w:rPr>
          <w:rFonts w:ascii="Times New Roman" w:eastAsia="Times New Roman" w:hAnsi="Times New Roman" w:cs="Times New Roman"/>
          <w:bCs/>
          <w:lang w:eastAsia="it-IT"/>
        </w:rPr>
      </w:pPr>
      <w:r w:rsidRPr="00E932DC">
        <w:rPr>
          <w:rFonts w:ascii="Times New Roman" w:eastAsia="Times New Roman" w:hAnsi="Times New Roman" w:cs="Times New Roman"/>
          <w:bCs/>
          <w:lang w:eastAsia="it-IT"/>
        </w:rPr>
        <w:t>Con determinazione del direttore dell’Agenzia delle dogane e dei monopoli, sono disciplinate le modalità di presentazione e i contenuti della richiesta di inserimento dei prodotti di cui al comma 1 nelle tabelle di commercializzazione previste per ciascuna delle categorie di prodotto, nonché gli obblighi contabili e amministrativi dei soggetti obbligati al pagamento dell’imposta.</w:t>
      </w:r>
    </w:p>
    <w:p w:rsidR="00BB4929" w:rsidRPr="00E932DC" w:rsidRDefault="00BB4929" w:rsidP="00CB40F4">
      <w:pPr>
        <w:pStyle w:val="Paragrafoelenco"/>
        <w:numPr>
          <w:ilvl w:val="0"/>
          <w:numId w:val="11"/>
        </w:numPr>
        <w:spacing w:after="0" w:line="240" w:lineRule="auto"/>
        <w:jc w:val="both"/>
        <w:rPr>
          <w:rFonts w:ascii="Times New Roman" w:eastAsia="Times New Roman" w:hAnsi="Times New Roman" w:cs="Times New Roman"/>
          <w:bCs/>
          <w:lang w:eastAsia="it-IT"/>
        </w:rPr>
      </w:pPr>
      <w:r w:rsidRPr="00E932DC">
        <w:rPr>
          <w:rFonts w:ascii="Times New Roman" w:eastAsia="Times New Roman" w:hAnsi="Times New Roman" w:cs="Times New Roman"/>
          <w:bCs/>
          <w:lang w:eastAsia="it-IT"/>
        </w:rPr>
        <w:t xml:space="preserve">È vietata la vendita a distanza, anche transfrontaliera, di prodotti di cui al comma 1, ai consumatori che acquistano nel territorio dello Stato. L'Agenzia delle dogane e dei monopoli, fermi i poteri dell'autorità e della polizia giudiziaria ove il fatto costituisca reato, comunica ai fornitori di connettività alla rete Internet ovvero ai gestori di altre reti telematiche o di telecomunicazione o agli operatori che in relazione ad esse forniscono servizi telematici o di telecomunicazione, i siti web ai quali inibire l'accesso, attraverso le </w:t>
      </w:r>
      <w:proofErr w:type="gramStart"/>
      <w:r w:rsidRPr="00E932DC">
        <w:rPr>
          <w:rFonts w:ascii="Times New Roman" w:eastAsia="Times New Roman" w:hAnsi="Times New Roman" w:cs="Times New Roman"/>
          <w:bCs/>
          <w:lang w:eastAsia="it-IT"/>
        </w:rPr>
        <w:t>predette</w:t>
      </w:r>
      <w:proofErr w:type="gramEnd"/>
      <w:r w:rsidRPr="00E932DC">
        <w:rPr>
          <w:rFonts w:ascii="Times New Roman" w:eastAsia="Times New Roman" w:hAnsi="Times New Roman" w:cs="Times New Roman"/>
          <w:bCs/>
          <w:lang w:eastAsia="it-IT"/>
        </w:rPr>
        <w:t xml:space="preserve"> reti, offerenti prodotti di cui al comma 1.</w:t>
      </w:r>
    </w:p>
    <w:p w:rsidR="00BB4929" w:rsidRPr="00E932DC" w:rsidRDefault="00BB4929" w:rsidP="00CB40F4">
      <w:pPr>
        <w:pStyle w:val="Paragrafoelenco"/>
        <w:numPr>
          <w:ilvl w:val="0"/>
          <w:numId w:val="11"/>
        </w:numPr>
        <w:spacing w:after="0" w:line="240" w:lineRule="auto"/>
        <w:jc w:val="both"/>
        <w:rPr>
          <w:rFonts w:ascii="Times New Roman" w:eastAsia="Times New Roman" w:hAnsi="Times New Roman" w:cs="Times New Roman"/>
          <w:bCs/>
          <w:lang w:eastAsia="it-IT"/>
        </w:rPr>
      </w:pPr>
      <w:r w:rsidRPr="00E932DC">
        <w:rPr>
          <w:rFonts w:ascii="Times New Roman" w:eastAsia="Times New Roman" w:hAnsi="Times New Roman" w:cs="Times New Roman"/>
          <w:bCs/>
          <w:lang w:eastAsia="it-IT"/>
        </w:rPr>
        <w:t>Per i prodotti di cui al comma 1 si applicano le disposizioni previste dagli articoli 291-bis, 291-ter e 291-quater del decreto del Presidente della Repubblica 23 gennaio 1973, n. 43 e successive modificazioni, nonché dall’articolo 96 della legge del 17 luglio 1942, n. 907, e dall’articolo 5 della legge 18 gennaio 1994 n. 50, in quanto applicabili.”</w:t>
      </w:r>
    </w:p>
    <w:p w:rsidR="00BB4929" w:rsidRPr="00E932DC" w:rsidRDefault="00BB4929" w:rsidP="001140F5">
      <w:pPr>
        <w:pStyle w:val="Titolo2"/>
        <w:jc w:val="both"/>
        <w:rPr>
          <w:i w:val="0"/>
          <w:szCs w:val="22"/>
        </w:rPr>
      </w:pPr>
    </w:p>
    <w:p w:rsidR="00BB4929" w:rsidRPr="00E932DC" w:rsidRDefault="00BE552C" w:rsidP="00615817">
      <w:pPr>
        <w:pStyle w:val="Titolo2"/>
      </w:pPr>
      <w:bookmarkStart w:id="127" w:name="_Toc23409623"/>
      <w:r w:rsidRPr="00E932DC">
        <w:t xml:space="preserve">Art. </w:t>
      </w:r>
      <w:r w:rsidR="00615817">
        <w:t>82</w:t>
      </w:r>
      <w:r w:rsidR="00BB4929" w:rsidRPr="00E932DC">
        <w:br/>
        <w:t>(Imposta sul consumo di bevande con zuccheri aggiunti)</w:t>
      </w:r>
      <w:bookmarkEnd w:id="127"/>
    </w:p>
    <w:p w:rsidR="00BB4929" w:rsidRPr="00E932DC" w:rsidRDefault="00BB4929" w:rsidP="00091294">
      <w:pPr>
        <w:spacing w:after="0" w:line="240" w:lineRule="auto"/>
        <w:rPr>
          <w:rFonts w:cs="Times New Roman"/>
        </w:rPr>
      </w:pPr>
      <w:r w:rsidRPr="00E932DC">
        <w:rPr>
          <w:rFonts w:cs="Times New Roman"/>
        </w:rPr>
        <w:t xml:space="preserve">1. </w:t>
      </w:r>
      <w:proofErr w:type="gramStart"/>
      <w:r w:rsidRPr="00E932DC">
        <w:rPr>
          <w:rFonts w:cs="Times New Roman"/>
        </w:rPr>
        <w:t>E’</w:t>
      </w:r>
      <w:proofErr w:type="gramEnd"/>
      <w:r w:rsidRPr="00E932DC">
        <w:rPr>
          <w:rFonts w:cs="Times New Roman"/>
        </w:rPr>
        <w:t xml:space="preserve"> istituita una imposta sul consumo delle bevande analcoliche, come definite al comma 2, d’ora in avanti indicate come “bevande edulcorate”. </w:t>
      </w:r>
    </w:p>
    <w:p w:rsidR="00BB4929" w:rsidRPr="00E932DC" w:rsidRDefault="00BB4929" w:rsidP="00091294">
      <w:pPr>
        <w:spacing w:after="0" w:line="240" w:lineRule="auto"/>
        <w:rPr>
          <w:rFonts w:cs="Times New Roman"/>
        </w:rPr>
      </w:pPr>
      <w:r w:rsidRPr="00E932DC">
        <w:rPr>
          <w:rFonts w:cs="Times New Roman"/>
        </w:rPr>
        <w:t xml:space="preserve">2. Ai fini del presente articolo, per bevande edulcorate si intendono i prodotti finiti e i prodotti predisposti per essere utilizzati come tali previa diluizione, rientranti nelle voci NC 2009 e 2202 della nomenclatura combinata dell’Unione europea, condizionati per la vendita, destinati al consumo alimentare umano, ottenuti con l’aggiunta di edulcoranti e aventi un titolo alcolometrico inferiore o uguale a 1,2 per cento in volume. Ai fini del presente articolo, per edulcorante si intende qualsiasi sostanza, di origine naturale o sintetica, in grado di conferire sapore dolce alle bevande. </w:t>
      </w:r>
    </w:p>
    <w:p w:rsidR="00BB4929" w:rsidRPr="00E932DC" w:rsidRDefault="00BB4929" w:rsidP="00091294">
      <w:pPr>
        <w:spacing w:after="0" w:line="240" w:lineRule="auto"/>
        <w:rPr>
          <w:rFonts w:cs="Times New Roman"/>
        </w:rPr>
      </w:pPr>
      <w:r w:rsidRPr="00E932DC">
        <w:rPr>
          <w:rFonts w:cs="Times New Roman"/>
        </w:rPr>
        <w:t>3. L’obbligazione tributaria sorge e diviene esigibile:</w:t>
      </w:r>
    </w:p>
    <w:p w:rsidR="00BB4929" w:rsidRPr="00E932DC" w:rsidRDefault="00BB4929" w:rsidP="004B4B3B">
      <w:pPr>
        <w:numPr>
          <w:ilvl w:val="0"/>
          <w:numId w:val="1"/>
        </w:numPr>
        <w:spacing w:after="0" w:line="240" w:lineRule="auto"/>
        <w:ind w:left="567" w:hanging="283"/>
        <w:rPr>
          <w:rFonts w:cs="Times New Roman"/>
        </w:rPr>
      </w:pPr>
      <w:r w:rsidRPr="00E932DC">
        <w:rPr>
          <w:rFonts w:cs="Times New Roman"/>
        </w:rPr>
        <w:t xml:space="preserve">all’atto della cessione, anche a titolo gratuito, di bevande edulcorate, da parte del fabbricante nazionale o, se diverso da quest’ultimo, </w:t>
      </w:r>
      <w:proofErr w:type="gramStart"/>
      <w:r w:rsidRPr="00E932DC">
        <w:rPr>
          <w:rFonts w:cs="Times New Roman"/>
        </w:rPr>
        <w:t>del  soggetto</w:t>
      </w:r>
      <w:proofErr w:type="gramEnd"/>
      <w:r w:rsidRPr="00E932DC">
        <w:rPr>
          <w:rFonts w:cs="Times New Roman"/>
        </w:rPr>
        <w:t xml:space="preserve"> nazionale che provvede al condizionamento, a consumatori nel territorio dello Stato ovvero a ditte nazionali esercenti il commercio che ne effettuano la rivendita; </w:t>
      </w:r>
    </w:p>
    <w:p w:rsidR="00BB4929" w:rsidRPr="00E932DC" w:rsidRDefault="00BB4929" w:rsidP="004B4B3B">
      <w:pPr>
        <w:numPr>
          <w:ilvl w:val="0"/>
          <w:numId w:val="1"/>
        </w:numPr>
        <w:spacing w:after="0" w:line="240" w:lineRule="auto"/>
        <w:ind w:left="567" w:hanging="283"/>
        <w:rPr>
          <w:rFonts w:cs="Times New Roman"/>
        </w:rPr>
      </w:pPr>
      <w:r w:rsidRPr="00E932DC">
        <w:rPr>
          <w:rFonts w:cs="Times New Roman"/>
        </w:rPr>
        <w:t xml:space="preserve">all’atto del ricevimento di bevande edulcorate da parte del soggetto acquirente, per i prodotti provenienti da Paesi appartenenti all’Unione europea; </w:t>
      </w:r>
    </w:p>
    <w:p w:rsidR="00BB4929" w:rsidRPr="00E932DC" w:rsidRDefault="00BB4929" w:rsidP="004B4B3B">
      <w:pPr>
        <w:numPr>
          <w:ilvl w:val="0"/>
          <w:numId w:val="1"/>
        </w:numPr>
        <w:spacing w:after="0" w:line="240" w:lineRule="auto"/>
        <w:ind w:left="567" w:hanging="283"/>
        <w:rPr>
          <w:rFonts w:cs="Times New Roman"/>
        </w:rPr>
      </w:pPr>
      <w:r w:rsidRPr="00E932DC">
        <w:rPr>
          <w:rFonts w:cs="Times New Roman"/>
        </w:rPr>
        <w:t xml:space="preserve"> all’atto dell’importazione definitiva nel territorio dello Stato per le bevande edulcorate importate da Paesi non appartenenti all’Unione europea.</w:t>
      </w:r>
    </w:p>
    <w:p w:rsidR="00BB4929" w:rsidRPr="00E932DC" w:rsidRDefault="00BB4929" w:rsidP="00091294">
      <w:pPr>
        <w:spacing w:after="0" w:line="240" w:lineRule="auto"/>
        <w:rPr>
          <w:rFonts w:cs="Times New Roman"/>
        </w:rPr>
      </w:pPr>
      <w:r w:rsidRPr="00E932DC">
        <w:rPr>
          <w:rFonts w:cs="Times New Roman"/>
        </w:rPr>
        <w:t>4. Obbligato al pagamento dell’imposta di cui al comma 1 è:</w:t>
      </w:r>
    </w:p>
    <w:p w:rsidR="00BB4929" w:rsidRPr="00E932DC" w:rsidRDefault="00BB4929" w:rsidP="004B4B3B">
      <w:pPr>
        <w:numPr>
          <w:ilvl w:val="0"/>
          <w:numId w:val="2"/>
        </w:numPr>
        <w:spacing w:after="0" w:line="240" w:lineRule="auto"/>
        <w:ind w:left="567" w:hanging="283"/>
        <w:rPr>
          <w:rFonts w:cs="Times New Roman"/>
        </w:rPr>
      </w:pPr>
      <w:r w:rsidRPr="00E932DC">
        <w:rPr>
          <w:rFonts w:cs="Times New Roman"/>
        </w:rPr>
        <w:t>il fabbricante nazionale ovvero il soggetto nazionale che provvede al condizionamento, per la fattispecie di cui al comma 3, lettera a);</w:t>
      </w:r>
    </w:p>
    <w:p w:rsidR="00BB4929" w:rsidRPr="00E932DC" w:rsidRDefault="00BB4929" w:rsidP="004B4B3B">
      <w:pPr>
        <w:numPr>
          <w:ilvl w:val="0"/>
          <w:numId w:val="2"/>
        </w:numPr>
        <w:spacing w:after="0" w:line="240" w:lineRule="auto"/>
        <w:ind w:left="567" w:hanging="283"/>
        <w:rPr>
          <w:rFonts w:cs="Times New Roman"/>
        </w:rPr>
      </w:pPr>
      <w:r w:rsidRPr="00E932DC">
        <w:rPr>
          <w:rFonts w:cs="Times New Roman"/>
        </w:rPr>
        <w:t>l’acquirente, per la fattispecie di cui al comma 3, lettera b);</w:t>
      </w:r>
    </w:p>
    <w:p w:rsidR="00BB4929" w:rsidRPr="00E932DC" w:rsidRDefault="00BB4929" w:rsidP="004B4B3B">
      <w:pPr>
        <w:numPr>
          <w:ilvl w:val="0"/>
          <w:numId w:val="2"/>
        </w:numPr>
        <w:spacing w:after="0" w:line="240" w:lineRule="auto"/>
        <w:ind w:left="567" w:hanging="283"/>
        <w:rPr>
          <w:rFonts w:cs="Times New Roman"/>
        </w:rPr>
      </w:pPr>
      <w:r w:rsidRPr="00E932DC">
        <w:rPr>
          <w:rFonts w:cs="Times New Roman"/>
        </w:rPr>
        <w:t>l’importatore, per la fattispecie di cui al comma 3, lettera c).</w:t>
      </w:r>
    </w:p>
    <w:p w:rsidR="00BB4929" w:rsidRPr="00E932DC" w:rsidRDefault="00BB4929" w:rsidP="00091294">
      <w:pPr>
        <w:spacing w:after="0" w:line="240" w:lineRule="auto"/>
        <w:rPr>
          <w:rFonts w:cs="Times New Roman"/>
        </w:rPr>
      </w:pPr>
      <w:r w:rsidRPr="00E932DC">
        <w:rPr>
          <w:rFonts w:cs="Times New Roman"/>
        </w:rPr>
        <w:t>5. L’imposta di cui al comma 1 è fissata nelle misure di:</w:t>
      </w:r>
    </w:p>
    <w:p w:rsidR="00BB4929" w:rsidRPr="00E932DC" w:rsidRDefault="00BB4929" w:rsidP="004B4B3B">
      <w:pPr>
        <w:numPr>
          <w:ilvl w:val="0"/>
          <w:numId w:val="3"/>
        </w:numPr>
        <w:spacing w:after="0" w:line="240" w:lineRule="auto"/>
        <w:ind w:left="567" w:hanging="283"/>
        <w:rPr>
          <w:rFonts w:cs="Times New Roman"/>
        </w:rPr>
      </w:pPr>
      <w:r w:rsidRPr="00E932DC">
        <w:rPr>
          <w:rFonts w:cs="Times New Roman"/>
        </w:rPr>
        <w:t xml:space="preserve"> euro 10,00 per ettolitro, per i prodotti finiti;</w:t>
      </w:r>
    </w:p>
    <w:p w:rsidR="00BB4929" w:rsidRPr="00E932DC" w:rsidRDefault="00BB4929" w:rsidP="004B4B3B">
      <w:pPr>
        <w:numPr>
          <w:ilvl w:val="0"/>
          <w:numId w:val="3"/>
        </w:numPr>
        <w:spacing w:after="0" w:line="240" w:lineRule="auto"/>
        <w:ind w:left="567" w:hanging="283"/>
        <w:rPr>
          <w:rFonts w:cs="Times New Roman"/>
        </w:rPr>
      </w:pPr>
      <w:r w:rsidRPr="00E932DC">
        <w:rPr>
          <w:rFonts w:cs="Times New Roman"/>
        </w:rPr>
        <w:t xml:space="preserve"> euro 0,25 per chilogrammo, per i prodotti predisposti ad essere utilizzati previa diluizione. </w:t>
      </w:r>
    </w:p>
    <w:p w:rsidR="00BB4929" w:rsidRPr="00E932DC" w:rsidRDefault="00BB4929" w:rsidP="00091294">
      <w:pPr>
        <w:spacing w:after="0" w:line="240" w:lineRule="auto"/>
        <w:rPr>
          <w:rFonts w:cs="Times New Roman"/>
        </w:rPr>
      </w:pPr>
      <w:r w:rsidRPr="00E932DC">
        <w:rPr>
          <w:rFonts w:cs="Times New Roman"/>
        </w:rPr>
        <w:t xml:space="preserve">6. L’imposta di cui al comma 1 non si applica alle bevande edulcorate cedute direttamente dal fabbricante nazionale per il consumo in altri Paesi dell’Unione europea ovvero destinate, dallo stesso soggetto, ad essere esportate. Sono esenti dall’imposta di cui al comma 1, le bevande edulcorate il cui contenuto complessivo di edulcoranti, come determinato ai sensi del comma 7, sia inferiore o uguale, rispettivamente, a 25 grammi per litro, per i prodotti di cui al comma 5, lettera a), e a 125 grammi per chilogrammo, per i prodotti di cui al comma 5, lettera b). </w:t>
      </w:r>
    </w:p>
    <w:p w:rsidR="00BB4929" w:rsidRPr="00E932DC" w:rsidRDefault="00BB4929" w:rsidP="00091294">
      <w:pPr>
        <w:tabs>
          <w:tab w:val="left" w:pos="284"/>
          <w:tab w:val="left" w:pos="1701"/>
        </w:tabs>
        <w:spacing w:after="0" w:line="240" w:lineRule="auto"/>
        <w:rPr>
          <w:rFonts w:cs="Times New Roman"/>
        </w:rPr>
      </w:pPr>
      <w:r w:rsidRPr="00E932DC">
        <w:rPr>
          <w:rFonts w:cs="Times New Roman"/>
        </w:rPr>
        <w:t xml:space="preserve">7. Ai fini dell’applicazione del presente articolo, il contenuto complessivo di edulcoranti contenuti nelle bevande è determinato con riferimento al potere edulcorante di ciascuna sostanza. Tale potere è stabilito convenzionalmente, per ciascun edulcorante, in relazione al rapporto tra la concentrazione di una soluzione di saccarosio e quella della soluzione dell’edulcorante, aventi la stessa intensità di sapore, con decreto interdirettoriale del Ministero dell’Economia e delle finanze e del Ministero della salute, da emanare entro 30 giorni dalla pubblicazione della presente legge. </w:t>
      </w:r>
    </w:p>
    <w:p w:rsidR="00BB4929" w:rsidRPr="00E932DC" w:rsidRDefault="00BB4929" w:rsidP="00091294">
      <w:pPr>
        <w:tabs>
          <w:tab w:val="left" w:pos="284"/>
        </w:tabs>
        <w:spacing w:after="0" w:line="240" w:lineRule="auto"/>
        <w:rPr>
          <w:rFonts w:cs="Times New Roman"/>
        </w:rPr>
      </w:pPr>
      <w:r w:rsidRPr="00E932DC">
        <w:rPr>
          <w:rFonts w:cs="Times New Roman"/>
        </w:rPr>
        <w:t>8. I soggetti obbligati di cui al comma 4, lettere a) e b), sono registrati presso l’Agenzia delle dogane e dei monopoli.  Ai medesimi soggetti è attribuito un codice identificativo.</w:t>
      </w:r>
    </w:p>
    <w:p w:rsidR="00BB4929" w:rsidRPr="00E932DC" w:rsidRDefault="00BB4929" w:rsidP="00091294">
      <w:pPr>
        <w:tabs>
          <w:tab w:val="left" w:pos="284"/>
        </w:tabs>
        <w:spacing w:after="0" w:line="240" w:lineRule="auto"/>
        <w:rPr>
          <w:rFonts w:cs="Times New Roman"/>
        </w:rPr>
      </w:pPr>
      <w:r w:rsidRPr="00E932DC">
        <w:rPr>
          <w:rFonts w:cs="Times New Roman"/>
        </w:rPr>
        <w:t xml:space="preserve">9. Per i soggetti obbligati di cui al comma 4, lettere a) e b), l’imposta dovuta è determinata sulla base degli elementi indicati nella dichiarazione mensile che il soggetto obbligato deve presentare, ai fini dell’accertamento, entro il mese successivo a quello cui la dichiarazione si riferisce. Entro lo stesso termine è effettuato il versamento dell'imposta dovuta.  </w:t>
      </w:r>
    </w:p>
    <w:p w:rsidR="00BB4929" w:rsidRPr="00E932DC" w:rsidRDefault="00BB4929" w:rsidP="00091294">
      <w:pPr>
        <w:spacing w:after="0" w:line="240" w:lineRule="auto"/>
        <w:rPr>
          <w:rFonts w:cs="Times New Roman"/>
        </w:rPr>
      </w:pPr>
      <w:r w:rsidRPr="00E932DC">
        <w:rPr>
          <w:rFonts w:cs="Times New Roman"/>
        </w:rPr>
        <w:t>10. Per le bevande edulcorate provenienti da Paesi non appartenenti all’Unione europea, l’imposta è accertata e riscossa dall'Agenzia delle dogane e dei monopoli con le modalità previste per i diritti di confine.</w:t>
      </w:r>
    </w:p>
    <w:p w:rsidR="00BB4929" w:rsidRPr="00E932DC" w:rsidRDefault="00BB4929" w:rsidP="00091294">
      <w:pPr>
        <w:spacing w:after="0" w:line="240" w:lineRule="auto"/>
        <w:rPr>
          <w:rFonts w:cs="Times New Roman"/>
        </w:rPr>
      </w:pPr>
      <w:r w:rsidRPr="00E932DC">
        <w:rPr>
          <w:rFonts w:cs="Times New Roman"/>
        </w:rPr>
        <w:t xml:space="preserve">11. Le attività di accertamento, di verifica e di controllo dell’imposta di cui al comma 1 sono demandate all’Agenzia delle dogane e dei monopoli. I funzionari dell’Agenzia delle dogane e dei monopoli e gli appartenenti alla Guardia di finanza hanno facoltà di accedere presso gli impianti di produzione, di condizionamento o di deposito di bevande edulcorate al fine dell’acquisizione degli elementi utili ad accertare la corretta applicazione delle disposizioni di cui al presente articolo; gli stessi possono prelevare campioni anche ai fini della determinazione del contenuto complessivo di edulcoranti presenti nelle </w:t>
      </w:r>
      <w:proofErr w:type="gramStart"/>
      <w:r w:rsidRPr="00E932DC">
        <w:rPr>
          <w:rFonts w:cs="Times New Roman"/>
        </w:rPr>
        <w:t>predette</w:t>
      </w:r>
      <w:proofErr w:type="gramEnd"/>
      <w:r w:rsidRPr="00E932DC">
        <w:rPr>
          <w:rFonts w:cs="Times New Roman"/>
        </w:rPr>
        <w:t xml:space="preserve"> bevande. Le amministrazioni coinvolte svolgono le attività ivi previste con le risorse umane e finanziarie disponibili a legislazione vigente</w:t>
      </w:r>
      <w:r w:rsidR="00B72DD8" w:rsidRPr="00E932DC">
        <w:rPr>
          <w:rFonts w:cs="Times New Roman"/>
        </w:rPr>
        <w:t>.</w:t>
      </w:r>
    </w:p>
    <w:p w:rsidR="00BB4929" w:rsidRPr="00E932DC" w:rsidRDefault="00BB4929" w:rsidP="00091294">
      <w:pPr>
        <w:spacing w:after="0" w:line="240" w:lineRule="auto"/>
        <w:rPr>
          <w:rFonts w:cs="Times New Roman"/>
        </w:rPr>
      </w:pPr>
      <w:r w:rsidRPr="00E932DC">
        <w:rPr>
          <w:rFonts w:cs="Times New Roman"/>
        </w:rPr>
        <w:lastRenderedPageBreak/>
        <w:t>12. Le somme dovute per l’imposta di cui al comma 1 si esigono con la procedura di riscossione coattiva prevista dal decreto legislativo 13 aprile 1999, n. 112. Prima di avviare tale procedura, l’Agenzia delle dogane e dei monopoli notifica un avviso di pagamento fissando per l'adempimento un termine di trenta giorni, decorrente dalla data di perfezionamento della notificazione. L'avviso di pagamento è notificato dall'Agenzia delle dogane e dei monopoli nel termine di cinque anni, decorrente dalla data dell'omesso versamento delle somme dovute a titolo di imposta.  </w:t>
      </w:r>
    </w:p>
    <w:p w:rsidR="00BB4929" w:rsidRPr="00E932DC" w:rsidRDefault="00BB4929" w:rsidP="00091294">
      <w:pPr>
        <w:tabs>
          <w:tab w:val="left" w:pos="1276"/>
          <w:tab w:val="left" w:pos="1843"/>
        </w:tabs>
        <w:spacing w:after="0" w:line="240" w:lineRule="auto"/>
        <w:rPr>
          <w:rFonts w:cs="Times New Roman"/>
        </w:rPr>
      </w:pPr>
      <w:r w:rsidRPr="00E932DC">
        <w:rPr>
          <w:rFonts w:cs="Times New Roman"/>
        </w:rPr>
        <w:t>13. L’imposta di cui al comma 1 è rimborsata quando risulta indebitamente pagata; il rimborso è richiesto, a pena di decadenza, nel termine di due anni dalla data del pagamento. Il termine di prescrizione per il recupero del credito da parte dell'Agenzia delle dogane e dei monopoli è di cinque anni; la prescrizione è interrotta quando viene esercitata l'azione penale e in tal caso decorre dal passaggio in giudicato della sentenza che definisce il giudizio penale. Non si provvede alla riscossione di somme inferiori o pari ad euro 30,00.</w:t>
      </w:r>
    </w:p>
    <w:p w:rsidR="00BB4929" w:rsidRPr="00E932DC" w:rsidRDefault="00BB4929" w:rsidP="00091294">
      <w:pPr>
        <w:spacing w:after="0" w:line="240" w:lineRule="auto"/>
        <w:rPr>
          <w:rFonts w:cs="Times New Roman"/>
        </w:rPr>
      </w:pPr>
      <w:r w:rsidRPr="00E932DC">
        <w:rPr>
          <w:rFonts w:cs="Times New Roman"/>
        </w:rPr>
        <w:t xml:space="preserve">14. Il mancato pagamento dell’imposta di cui al comma 1 è punito con la sanzione amministrativa dal doppio al decuplo dell’imposta evasa non inferiore comunque a euro 500,00. In caso di ritardato pagamento dell’imposta si applica la sanzione amministrativa pari al 30 per cento dell’imposta dovuta, non inferiore comunque a euro 250,00. Per la tardiva presentazione della dichiarazione di cui al comma 9 e per ogni altra violazione delle disposizioni del presente articolo e delle relative modalità di applicazione, si applica la sanzione amministrativa da euro 500,00 ad euro 5.000,00. Per l’irrogazione immediata delle sanzioni tributarie collegate all’imposta di cui al presente articolo, trova applicazione quanto previsto dall’articolo 17, del decreto legislativo 18 dicembre 1997, n. 472. </w:t>
      </w:r>
    </w:p>
    <w:p w:rsidR="00BB4929" w:rsidRPr="00E932DC" w:rsidRDefault="00BB4929" w:rsidP="00091294">
      <w:pPr>
        <w:spacing w:after="0" w:line="240" w:lineRule="auto"/>
        <w:rPr>
          <w:rFonts w:cs="Times New Roman"/>
        </w:rPr>
      </w:pPr>
      <w:r w:rsidRPr="00E932DC">
        <w:rPr>
          <w:rFonts w:cs="Times New Roman"/>
        </w:rPr>
        <w:t xml:space="preserve">15. Con decreto del Ministro dell’Economia e delle finanze, di natura non regolamentare, da emanare entro il mese di febbraio dell’anno 2020, sono stabilite le modalità di attuazione del presente articolo con particolare riguardo al contenuto della dichiarazione di cui al comma 9, alle modalità per il versamento dell’imposta, agli adempimenti contabili a carico dei soggetti obbligati, alle modalità per la trasmissione, anche per via telematica, dei dati di contabilità, alle modalità per la notifica degli avvisi di pagamento di cui al comma 12, allo svolgimento delle attività di cui al comma 11. Con il medesimo decreto possono essere stabilite disposizioni specifiche in materia di documentazione di accompagnamento dei prodotti sottoposti all’imposta di cui al comma 1 ed in materia di installazione di strumenti di misura dei quantitativi di bevande edulcorate prodotti o condizionati. </w:t>
      </w:r>
    </w:p>
    <w:p w:rsidR="00BB4929" w:rsidRPr="00E932DC" w:rsidRDefault="00BB4929" w:rsidP="00091294">
      <w:pPr>
        <w:spacing w:after="0" w:line="240" w:lineRule="auto"/>
        <w:rPr>
          <w:rFonts w:cs="Times New Roman"/>
        </w:rPr>
      </w:pPr>
      <w:r w:rsidRPr="00E932DC">
        <w:rPr>
          <w:rFonts w:cs="Times New Roman"/>
        </w:rPr>
        <w:t>16. Le disposizioni del presente articolo hanno effetto a decorrere dal primo giorno del secondo mese successivo alla pubblicazione del decreto di cui al comma 15.</w:t>
      </w:r>
    </w:p>
    <w:p w:rsidR="00BB4929" w:rsidRPr="00E932DC" w:rsidRDefault="00BB4929" w:rsidP="00091294">
      <w:pPr>
        <w:spacing w:after="0" w:line="240" w:lineRule="auto"/>
        <w:rPr>
          <w:rFonts w:cs="Times New Roman"/>
          <w:lang w:eastAsia="it-IT"/>
        </w:rPr>
      </w:pPr>
    </w:p>
    <w:p w:rsidR="00BB4929" w:rsidRPr="00E932DC" w:rsidRDefault="00BB4929" w:rsidP="00091294">
      <w:pPr>
        <w:pStyle w:val="Titolo1"/>
        <w:spacing w:line="240" w:lineRule="auto"/>
        <w:rPr>
          <w:rFonts w:cs="Times New Roman"/>
          <w:szCs w:val="22"/>
        </w:rPr>
      </w:pPr>
      <w:bookmarkStart w:id="128" w:name="_Toc23409624"/>
      <w:r w:rsidRPr="00E932DC">
        <w:rPr>
          <w:rFonts w:cs="Times New Roman"/>
          <w:szCs w:val="22"/>
        </w:rPr>
        <w:t>Titolo III</w:t>
      </w:r>
      <w:r w:rsidRPr="00E932DC">
        <w:rPr>
          <w:rFonts w:cs="Times New Roman"/>
          <w:szCs w:val="22"/>
        </w:rPr>
        <w:br/>
      </w:r>
      <w:r w:rsidR="00B74DB3" w:rsidRPr="00E932DC">
        <w:rPr>
          <w:rFonts w:cs="Times New Roman"/>
          <w:szCs w:val="22"/>
        </w:rPr>
        <w:t>Economia e f</w:t>
      </w:r>
      <w:r w:rsidRPr="00E932DC">
        <w:rPr>
          <w:rFonts w:cs="Times New Roman"/>
          <w:szCs w:val="22"/>
        </w:rPr>
        <w:t>isco digitale</w:t>
      </w:r>
      <w:bookmarkEnd w:id="128"/>
    </w:p>
    <w:p w:rsidR="00EF4671" w:rsidRPr="00E932DC" w:rsidRDefault="00EF4671" w:rsidP="00135B74">
      <w:pPr>
        <w:pStyle w:val="Titolo2"/>
        <w:rPr>
          <w:i w:val="0"/>
          <w:szCs w:val="22"/>
        </w:rPr>
      </w:pPr>
    </w:p>
    <w:p w:rsidR="00BB4929" w:rsidRPr="00E932DC" w:rsidRDefault="00BE552C" w:rsidP="00615817">
      <w:pPr>
        <w:pStyle w:val="Titolo2"/>
      </w:pPr>
      <w:bookmarkStart w:id="129" w:name="_Toc23409625"/>
      <w:r w:rsidRPr="00E932DC">
        <w:t xml:space="preserve">Art. </w:t>
      </w:r>
      <w:r w:rsidR="00615817">
        <w:t>83</w:t>
      </w:r>
      <w:r w:rsidR="00BB4929" w:rsidRPr="00E932DC">
        <w:br/>
        <w:t>(Buoni pasto mense aziendali)</w:t>
      </w:r>
      <w:bookmarkEnd w:id="129"/>
    </w:p>
    <w:p w:rsidR="00BB4929" w:rsidRPr="00E932DC" w:rsidRDefault="00BB4929" w:rsidP="00F66649">
      <w:pPr>
        <w:pStyle w:val="Paragrafoelenco"/>
        <w:spacing w:after="0" w:line="240" w:lineRule="auto"/>
        <w:ind w:left="0"/>
        <w:jc w:val="both"/>
        <w:rPr>
          <w:rFonts w:ascii="Times New Roman" w:hAnsi="Times New Roman" w:cs="Times New Roman"/>
        </w:rPr>
      </w:pPr>
      <w:r w:rsidRPr="00E932DC">
        <w:rPr>
          <w:rFonts w:ascii="Times New Roman" w:hAnsi="Times New Roman" w:cs="Times New Roman"/>
        </w:rPr>
        <w:t>1. All’articolo 51, comma 2, del testo unico delle imposte sui redditi di cui al decreto del Presidente della Repubblica 22 dicembre 1986, n. 917, la lettera c) è sostituita dalla seguente: “c) le somministrazioni di vitto da parte del datore di lavoro nonché quelle in mense organizzate direttamente dal datore di lavoro o gestite da terzi; le prestazioni sostitutive delle somministrazioni di vitto fino all’importo complessivo giornaliero di euro 4, aumentato a euro 8 nel caso in cui le stesse siano rese in forma elettronica; le indennità sostitutive delle somministrazioni di vitto corrisposte agli addetti ai cantieri edili, ad altre strutture lavorative a carattere temporaneo o ad unità produttive ubicate in zone dove manchino strutture o servizi di ristorazione fino all’importo complessivo giornaliero di euro 5,29;”.</w:t>
      </w:r>
    </w:p>
    <w:p w:rsidR="00BB4929" w:rsidRPr="00E932DC" w:rsidRDefault="00BB4929" w:rsidP="00091294">
      <w:pPr>
        <w:spacing w:after="0" w:line="240" w:lineRule="auto"/>
        <w:rPr>
          <w:rFonts w:cs="Times New Roman"/>
          <w:lang w:eastAsia="it-IT"/>
        </w:rPr>
      </w:pPr>
    </w:p>
    <w:p w:rsidR="00BB4929" w:rsidRPr="00E932DC" w:rsidRDefault="00BB4929" w:rsidP="00615817">
      <w:pPr>
        <w:pStyle w:val="Titolo2"/>
      </w:pPr>
      <w:bookmarkStart w:id="130" w:name="_Toc23409626"/>
      <w:r w:rsidRPr="00E932DC">
        <w:t xml:space="preserve">Art. </w:t>
      </w:r>
      <w:r w:rsidR="00BE552C" w:rsidRPr="00E932DC">
        <w:t>8</w:t>
      </w:r>
      <w:r w:rsidR="00615817">
        <w:t>4</w:t>
      </w:r>
      <w:r w:rsidRPr="00E932DC">
        <w:br/>
        <w:t>(Imposta sui servizi digitali di cui all’articolo 1, comma 35, della legge 30 dicembre 2018, n. 145)</w:t>
      </w:r>
      <w:bookmarkEnd w:id="130"/>
    </w:p>
    <w:p w:rsidR="00BB4929" w:rsidRPr="00E932DC" w:rsidRDefault="00737C1E" w:rsidP="00201B86">
      <w:pPr>
        <w:spacing w:after="0" w:line="240" w:lineRule="auto"/>
        <w:rPr>
          <w:rFonts w:eastAsia="Times New Roman" w:cs="Times New Roman"/>
          <w:bCs/>
          <w:lang w:eastAsia="it-IT"/>
        </w:rPr>
      </w:pPr>
      <w:r w:rsidRPr="00E932DC">
        <w:rPr>
          <w:rFonts w:eastAsia="Times New Roman" w:cs="Times New Roman"/>
          <w:bCs/>
          <w:lang w:eastAsia="it-IT"/>
        </w:rPr>
        <w:t xml:space="preserve">1. </w:t>
      </w:r>
      <w:r w:rsidR="00BB4929" w:rsidRPr="00E932DC">
        <w:rPr>
          <w:rFonts w:eastAsia="Times New Roman" w:cs="Times New Roman"/>
          <w:bCs/>
          <w:lang w:eastAsia="it-IT"/>
        </w:rPr>
        <w:t>All’articolo 1 della legge 30 dicembre 2018, n. 145, sono apportate le seguenti modifiche: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a) dopo il comma 35 è inserito il seguente: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“35.bis. L’imposta si applica sui ricavi derivanti dalla fornitura dei servizi di cui al comma 37, realizzati dai soggetti di cui al comma 36, nel corso dell’anno solare.”;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b) al comma 36, le parole “nel corso di un anno solare” sono sostituite dalle seguenti: “nell’anno solare precedente a quello di cui al comma 35-bis”;</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lastRenderedPageBreak/>
        <w:t>c) dopo il comma 37 è inserito il seguente: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“37.bis. Non si considerano servizi digitali di cui al comma 37:</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a) la fornitura diretta di beni e servizi, nell’ambito di un servizio di intermediazione digitale;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b) la fornitura di beni o servizi ordinati attraverso il sito web del fornitore di quei beni e servizi, quando il fornitore non svolge funzioni di intermediario;</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 xml:space="preserve">c) la messa a disposizione di </w:t>
      </w:r>
      <w:proofErr w:type="gramStart"/>
      <w:r w:rsidRPr="00E932DC">
        <w:rPr>
          <w:rFonts w:eastAsia="Times New Roman" w:cs="Times New Roman"/>
          <w:bCs/>
          <w:lang w:eastAsia="it-IT"/>
        </w:rPr>
        <w:t>un interfaccia</w:t>
      </w:r>
      <w:proofErr w:type="gramEnd"/>
      <w:r w:rsidRPr="00E932DC">
        <w:rPr>
          <w:rFonts w:eastAsia="Times New Roman" w:cs="Times New Roman"/>
          <w:bCs/>
          <w:lang w:eastAsia="it-IT"/>
        </w:rPr>
        <w:t xml:space="preserve"> digitale il cui scopo esclusivo o principale è quello della fornitura agli utenti dell’interfaccia da parte del soggetto che gestisce l’interfaccia stessa di: contenuti digitali, servizi di comunicazione o servizi di pagamento;</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 xml:space="preserve">d) la messa a disposizione di </w:t>
      </w:r>
      <w:proofErr w:type="gramStart"/>
      <w:r w:rsidRPr="00E932DC">
        <w:rPr>
          <w:rFonts w:eastAsia="Times New Roman" w:cs="Times New Roman"/>
          <w:bCs/>
          <w:lang w:eastAsia="it-IT"/>
        </w:rPr>
        <w:t>un interfaccia</w:t>
      </w:r>
      <w:proofErr w:type="gramEnd"/>
      <w:r w:rsidRPr="00E932DC">
        <w:rPr>
          <w:rFonts w:eastAsia="Times New Roman" w:cs="Times New Roman"/>
          <w:bCs/>
          <w:lang w:eastAsia="it-IT"/>
        </w:rPr>
        <w:t xml:space="preserve"> digitale utilizzata per gestire:</w:t>
      </w:r>
    </w:p>
    <w:p w:rsidR="00BB4929" w:rsidRPr="00E932DC" w:rsidRDefault="00737C1E" w:rsidP="00201B86">
      <w:pPr>
        <w:spacing w:after="0" w:line="240" w:lineRule="auto"/>
        <w:rPr>
          <w:rFonts w:eastAsia="Times New Roman" w:cs="Times New Roman"/>
          <w:bCs/>
          <w:lang w:eastAsia="it-IT"/>
        </w:rPr>
      </w:pPr>
      <w:r w:rsidRPr="00E932DC">
        <w:rPr>
          <w:rFonts w:eastAsia="Times New Roman" w:cs="Times New Roman"/>
          <w:bCs/>
          <w:lang w:eastAsia="it-IT"/>
        </w:rPr>
        <w:t xml:space="preserve">- </w:t>
      </w:r>
      <w:r w:rsidR="00BB4929" w:rsidRPr="00E932DC">
        <w:rPr>
          <w:rFonts w:eastAsia="Times New Roman" w:cs="Times New Roman"/>
          <w:bCs/>
          <w:lang w:eastAsia="it-IT"/>
        </w:rPr>
        <w:t xml:space="preserve">i sistemi dei regolamenti interbancari di cui al decreto legislativo </w:t>
      </w:r>
      <w:proofErr w:type="gramStart"/>
      <w:r w:rsidR="00BB4929" w:rsidRPr="00E932DC">
        <w:rPr>
          <w:rFonts w:eastAsia="Times New Roman" w:cs="Times New Roman"/>
          <w:bCs/>
          <w:lang w:eastAsia="it-IT"/>
        </w:rPr>
        <w:t>1 settembre</w:t>
      </w:r>
      <w:proofErr w:type="gramEnd"/>
      <w:r w:rsidR="00BB4929" w:rsidRPr="00E932DC">
        <w:rPr>
          <w:rFonts w:eastAsia="Times New Roman" w:cs="Times New Roman"/>
          <w:bCs/>
          <w:lang w:eastAsia="it-IT"/>
        </w:rPr>
        <w:t xml:space="preserve"> 1993, n. 385 o di regolamento o di consegna di strumenti finanziari;</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 xml:space="preserve">- le piattaforme di negoziazione o i sistemi di negoziazione degli </w:t>
      </w:r>
      <w:proofErr w:type="spellStart"/>
      <w:r w:rsidRPr="00E932DC">
        <w:rPr>
          <w:rFonts w:eastAsia="Times New Roman" w:cs="Times New Roman"/>
          <w:bCs/>
          <w:lang w:eastAsia="it-IT"/>
        </w:rPr>
        <w:t>internalizzatori</w:t>
      </w:r>
      <w:proofErr w:type="spellEnd"/>
      <w:r w:rsidRPr="00E932DC">
        <w:rPr>
          <w:rFonts w:eastAsia="Times New Roman" w:cs="Times New Roman"/>
          <w:bCs/>
          <w:lang w:eastAsia="it-IT"/>
        </w:rPr>
        <w:t xml:space="preserve"> sistematici di cui all'articolo 1, comma 5-octies, lettera c), del decreto legislativo 24 febbraio 1998, n. 58;</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 le attività di consultazione di investimenti partecipativi e, se facilitano la concessione di prestiti, i servizi di intermediazione nel finanziamento partecipativo;</w:t>
      </w:r>
    </w:p>
    <w:p w:rsidR="00BB4929" w:rsidRPr="00E932DC" w:rsidRDefault="00BB4929" w:rsidP="00201B86">
      <w:pPr>
        <w:spacing w:after="0" w:line="240" w:lineRule="auto"/>
        <w:rPr>
          <w:rFonts w:eastAsia="Times New Roman" w:cs="Times New Roman"/>
          <w:bCs/>
          <w:iCs/>
          <w:lang w:eastAsia="it-IT"/>
        </w:rPr>
      </w:pPr>
      <w:r w:rsidRPr="00E932DC">
        <w:rPr>
          <w:rFonts w:eastAsia="Times New Roman" w:cs="Times New Roman"/>
          <w:bCs/>
          <w:iCs/>
          <w:lang w:eastAsia="it-IT"/>
        </w:rPr>
        <w:t>- le sedi di negoziazione all’ingrosso di cui all’articolo 61, lettera e), del decreto legislativo 24 febbraio 1998, n. 58;</w:t>
      </w:r>
    </w:p>
    <w:p w:rsidR="00BB4929" w:rsidRPr="00E932DC" w:rsidRDefault="00BB4929" w:rsidP="00201B86">
      <w:pPr>
        <w:spacing w:after="0" w:line="240" w:lineRule="auto"/>
        <w:rPr>
          <w:rFonts w:eastAsia="Times New Roman" w:cs="Times New Roman"/>
          <w:bCs/>
          <w:iCs/>
          <w:lang w:eastAsia="it-IT"/>
        </w:rPr>
      </w:pPr>
      <w:r w:rsidRPr="00E932DC">
        <w:rPr>
          <w:rFonts w:eastAsia="Times New Roman" w:cs="Times New Roman"/>
          <w:bCs/>
          <w:iCs/>
          <w:lang w:eastAsia="it-IT"/>
        </w:rPr>
        <w:t>- le controparti centrali di cui all’articolo 1, comma 1, lettera w quinquies), del decreto legislativo 24 febbraio 1998, n. 58;</w:t>
      </w:r>
    </w:p>
    <w:p w:rsidR="00BB4929" w:rsidRPr="00E932DC" w:rsidRDefault="00BB4929" w:rsidP="00201B86">
      <w:pPr>
        <w:spacing w:after="0" w:line="240" w:lineRule="auto"/>
        <w:rPr>
          <w:rFonts w:eastAsia="Times New Roman" w:cs="Times New Roman"/>
          <w:bCs/>
          <w:iCs/>
          <w:lang w:eastAsia="it-IT"/>
        </w:rPr>
      </w:pPr>
      <w:r w:rsidRPr="00E932DC">
        <w:rPr>
          <w:rFonts w:eastAsia="Times New Roman" w:cs="Times New Roman"/>
          <w:bCs/>
          <w:iCs/>
          <w:lang w:eastAsia="it-IT"/>
        </w:rPr>
        <w:t xml:space="preserve">- i depositari centrali di cui all’articolo 1, comma 1, lettera w </w:t>
      </w:r>
      <w:proofErr w:type="spellStart"/>
      <w:r w:rsidRPr="00E932DC">
        <w:rPr>
          <w:rFonts w:eastAsia="Times New Roman" w:cs="Times New Roman"/>
          <w:bCs/>
          <w:iCs/>
          <w:lang w:eastAsia="it-IT"/>
        </w:rPr>
        <w:t>septies</w:t>
      </w:r>
      <w:proofErr w:type="spellEnd"/>
      <w:r w:rsidRPr="00E932DC">
        <w:rPr>
          <w:rFonts w:eastAsia="Times New Roman" w:cs="Times New Roman"/>
          <w:bCs/>
          <w:iCs/>
          <w:lang w:eastAsia="it-IT"/>
        </w:rPr>
        <w:t>), del decreto legislativo 24 febbraio 1998 n. 58;</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 gli altri sistemi di collegamento la cui attività è soggetta ad autorizzazione e l’esecuzione delle prestazioni dei servizi soggetta alla sorveglianza di una autorità di regolamentazione al fine di assicurare la sicurezza, la qualità e la trasparenza delle transazioni riguardanti strumenti finanziari, prodotti di risparmio o altre attività finanziarie;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e) la cessione di dati da parte dei soggetti che forniscono i servizi indicati alla precedente lettera d);</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f) lo svolgimento delle attività di organizzazione e gestione di piattaforme telematiche per lo scambio dell'energia elettrica, del gas, dei certificati ambientali e dei carburanti, nonché la trasmissione dei relativi dati ivi raccolti e ogni altra attività connessa.”;</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d) dopo il comma 39 sono inseriti i seguenti:</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“39.bis. I corrispettivi versati per la prestazione dei servizi di cui al comma 37, lettera b), comprendono l’insieme dei corrispettivi versati dagli utilizzatori dell’interfaccia digitale multilaterale, ad eccezione di quelli versati come corrispettivo della cessione di beni o della prestazione di servizi che costituiscono, sul piano economico, operazioni indipendenti dall’accesso e dall’utilizzazione del servizio imponibile.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39.ter. Non sono considerati i corrispettivi della messa a disposizione di un’interfaccia digitale che facilita la vendita di prodotti soggetti ad accisa ai sensi dell’articolo 1, paragrafo 1, della Direttiva del Consiglio 2008/118/CE del 16 dicembre 2008, relativa al sistema generale di accise e che abroga la Direttiva 92/12/CE, quando hanno un collegamento diretto e inscindibile con il volume o il valore di tali vendite.”;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e) dopo il comma 40 sono inseriti i seguenti:</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“40.bis. Il dispositivo si considera localizzato nel territorio dello Stato con riferimento principalmente all’indirizzo di protocollo internet (IP) del dispositivo stesso o ad altro sistema di geolocalizzazione, nel rispetto delle regole relative al trattamento dei dati personali.</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40.ter. Quando un servizio imponibile di cui al comma 37 è fornito nel territorio dello Stato nel corso di un anno solare ai sensi del comma 40, il totale dei ricavi tassabili è il prodotto della totalità dei ricavi derivanti dai servizi digitali ovunque realizzati per la percentuale rappresentativa della parte di tali servizi collegata al territorio dello Stato. Tale percentuale è pari:</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a)</w:t>
      </w:r>
      <w:r w:rsidRPr="00E932DC">
        <w:rPr>
          <w:rFonts w:eastAsia="Times New Roman" w:cs="Times New Roman"/>
          <w:bCs/>
          <w:lang w:eastAsia="it-IT"/>
        </w:rPr>
        <w:tab/>
        <w:t>per i servizi di cui al comma 37, lettera a), alla proporzione dei messaggi pubblicitari collocati su un’interfaccia digitale in funzione di dati relativi ad un utente che consulta tale interfaccia mentre è localizzato nel territorio dello Stato;</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b)</w:t>
      </w:r>
      <w:r w:rsidRPr="00E932DC">
        <w:rPr>
          <w:rFonts w:eastAsia="Times New Roman" w:cs="Times New Roman"/>
          <w:bCs/>
          <w:lang w:eastAsia="it-IT"/>
        </w:rPr>
        <w:tab/>
        <w:t>per i servizi di cui al comma 37, lettera b), se: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1) il servizio comporta un'interfaccia digitale multilaterale che facilita le corrispondenti cessioni di beni o prestazioni di servizi direttamente tra gli utenti, alla proporzione delle operazioni di consegna di beni o prestazioni di servizi per le quali uno degli utenti dell’interfaccia digitale è localizzato nel territorio dello Stato;</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 xml:space="preserve">2) il servizio comporta un'interfaccia digitale multilaterale di un tipo che non rientra tra quelli di cui al numero 1), alla proporzione degli utenti che dispongono di un conto aperto nel territorio dello Stato che </w:t>
      </w:r>
      <w:r w:rsidRPr="00E932DC">
        <w:rPr>
          <w:rFonts w:eastAsia="Times New Roman" w:cs="Times New Roman"/>
          <w:bCs/>
          <w:lang w:eastAsia="it-IT"/>
        </w:rPr>
        <w:lastRenderedPageBreak/>
        <w:t>consente di accedere a tutti o parte dei servizi disponibili dell’interfaccia e che hanno utilizzato tale interfaccia durante l’anno solare in questione;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c)</w:t>
      </w:r>
      <w:r w:rsidRPr="00E932DC">
        <w:rPr>
          <w:rFonts w:eastAsia="Times New Roman" w:cs="Times New Roman"/>
          <w:bCs/>
          <w:lang w:eastAsia="it-IT"/>
        </w:rPr>
        <w:tab/>
        <w:t>per i servizi di cui al comma 37, lettera c), alla proporzione degli utenti per i quali tutti o parte dei dati venduti sono stati generati o raccolti durante la consultazione, quando erano localizzati nel territorio dello Stato, di un un’interfaccia digitale.”;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f) al comma 41, le parole: “in ciascun trimestre” sono sostituite dalle seguenti: “nel corso dell’anno solare”;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g) il comma 42 è sostituito dal seguente: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“42. I soggetti passivi sono tenuti al versamento dell'imposta entro il 16 febbraio dell’anno solare successivo a quello di cui al comma 35-bis. I medesimi soggetti sono tenuti alla presentazione della dichiarazione annuale dell'ammontare dei servizi tassabili forniti entro il 31 marzo dello stesso anno. Per le società appartenenti al medesimo gruppo, per l’assolvimento degli obblighi derivanti dalle disposizioni relative all’imposta sui servizi digitali è nominata una singola società del gruppo.”;</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h) al comma 43, dopo il secondo periodo, è inserito il seguente: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“I soggetti non residenti, privi di stabile organizzazione nel territorio dello Stato, stabiliti in uno Stato diverso da uno Stato membro dell’Unione europea o dello Spazio Economico Europeo con il quale l’Italia non ha concluso un accordo di cooperazione amministrativa per lottare contro l’evasione e la frode fiscale e un accordo di assistenza reciproca per il recupero dei crediti fiscali, devono nominare un rappresentante fiscale per assolvere gli obblighi di dichiarazione e di pagamento dell’imposta sui servizi digitali.”;</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i) dopo il comma 44 è inserito il seguente: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“44.bis. I soggetti passivi dell’imposta tengono un’apposita contabilità per rilevare mensilmente le informazioni sui ricavi dei servizi imponibili, così come gli elementi quantitativi mensili utilizzati per calcolare le proporzioni di cui al comma 40-ter. L’informazione sulle somme riscosse mensilmente precisa, ove necessario, l’importo riscosso in una valuta diversa dall’euro e l’importo convertito in euro. Le somme incassate in una valuta diversa dall’euro sono convertite applicando l’ultimo tasso di cambio pubblicato nella Gazzetta Ufficiale dell’Unione europea, noto il primo giorno del mese nel corso del quale le somme sono incassate.”;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l) il comma 45 è abrogato;</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m) il comma 47 è sostituito dal seguente: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 xml:space="preserve">“47. Le disposizioni relative all’imposta sui servizi digitali si applicano a decorrere dal 1° gennaio 2020.”; </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n) dopo il comma 49 è inserito il seguente:</w:t>
      </w:r>
    </w:p>
    <w:p w:rsidR="00BB4929" w:rsidRPr="00E932DC" w:rsidRDefault="00BB4929" w:rsidP="00201B86">
      <w:pPr>
        <w:spacing w:after="0" w:line="240" w:lineRule="auto"/>
        <w:rPr>
          <w:rFonts w:eastAsia="Times New Roman" w:cs="Times New Roman"/>
          <w:bCs/>
          <w:lang w:eastAsia="it-IT"/>
        </w:rPr>
      </w:pPr>
      <w:r w:rsidRPr="00E932DC">
        <w:rPr>
          <w:rFonts w:eastAsia="Times New Roman" w:cs="Times New Roman"/>
          <w:bCs/>
          <w:lang w:eastAsia="it-IT"/>
        </w:rPr>
        <w:t>“49.bis. I commi da 35 a 49 dell’articolo 1 della legge 30 dicembre 2018, n. 145 sono abrogati al momento di entrata in vigore delle disposizioni che deriveranno da accordi raggiunti nelle sedi internazionali in materia di tassazione dell’economia digitale.”.</w:t>
      </w:r>
    </w:p>
    <w:p w:rsidR="00BB4929" w:rsidRPr="00E932DC" w:rsidRDefault="00BB4929" w:rsidP="00091294">
      <w:pPr>
        <w:spacing w:after="0" w:line="240" w:lineRule="auto"/>
        <w:rPr>
          <w:rFonts w:cs="Times New Roman"/>
          <w:lang w:eastAsia="it-IT"/>
        </w:rPr>
      </w:pPr>
    </w:p>
    <w:p w:rsidR="00BB4929" w:rsidRPr="00E932DC" w:rsidRDefault="00BE552C" w:rsidP="00615817">
      <w:pPr>
        <w:pStyle w:val="Titolo2"/>
      </w:pPr>
      <w:bookmarkStart w:id="131" w:name="_Toc23409627"/>
      <w:r w:rsidRPr="00E932DC">
        <w:t>Art. 8</w:t>
      </w:r>
      <w:r w:rsidR="00615817">
        <w:t>5</w:t>
      </w:r>
      <w:r w:rsidR="00BB4929" w:rsidRPr="00E932DC">
        <w:br/>
        <w:t>(</w:t>
      </w:r>
      <w:r w:rsidR="00751D7E" w:rsidRPr="00E932DC">
        <w:t>Tracciabilità</w:t>
      </w:r>
      <w:r w:rsidR="00BB4929" w:rsidRPr="00E932DC">
        <w:t xml:space="preserve"> delle detrazioni)</w:t>
      </w:r>
      <w:bookmarkEnd w:id="131"/>
    </w:p>
    <w:p w:rsidR="00BB4929" w:rsidRPr="00E932DC" w:rsidRDefault="00BB4929" w:rsidP="00201B86">
      <w:pPr>
        <w:spacing w:after="0" w:line="240" w:lineRule="auto"/>
        <w:rPr>
          <w:rFonts w:cs="Times New Roman"/>
        </w:rPr>
      </w:pPr>
      <w:r w:rsidRPr="00E932DC">
        <w:rPr>
          <w:rFonts w:cs="Times New Roman"/>
        </w:rPr>
        <w:t>1. Ai fini dell’imposta sul reddito delle persone fisiche, la detrazione dall’imposta lorda nella misura del 19 per cento degli oneri indicati nell’articolo 15 del testo unico delle imposte sui redditi approvato con decreto del Presidente della Repubblica 22 dicembre 1986, n. 917, e in altre disposizioni normative spetta a condizione che l’onere sia sostenuto con versamento bancario o postale ovvero mediante altri sistemi di pagamento previsti dall'articolo 23 del decreto legislativo 9 luglio 1997, n. 241.</w:t>
      </w:r>
    </w:p>
    <w:p w:rsidR="00FD3888" w:rsidRPr="00E932DC" w:rsidRDefault="00FD3888" w:rsidP="00FD3888">
      <w:pPr>
        <w:spacing w:line="240" w:lineRule="auto"/>
        <w:rPr>
          <w:rFonts w:cs="Times New Roman"/>
        </w:rPr>
      </w:pPr>
      <w:r w:rsidRPr="00E932DC">
        <w:rPr>
          <w:rFonts w:cs="Times New Roman"/>
        </w:rPr>
        <w:t>2. La disposizione di cui al comma 1 non si applica alle detrazioni spettanti in relazione alle spese sostenute per l’acquisto di medicinali e di dispositivi medici.</w:t>
      </w:r>
    </w:p>
    <w:p w:rsidR="00BB4929" w:rsidRPr="00E932DC" w:rsidRDefault="00BB4929" w:rsidP="00091294">
      <w:pPr>
        <w:spacing w:after="0" w:line="240" w:lineRule="auto"/>
        <w:rPr>
          <w:rFonts w:cs="Times New Roman"/>
          <w:lang w:eastAsia="it-IT"/>
        </w:rPr>
      </w:pPr>
    </w:p>
    <w:p w:rsidR="00BB4929" w:rsidRPr="00E932DC" w:rsidRDefault="00BE552C" w:rsidP="00615817">
      <w:pPr>
        <w:pStyle w:val="Titolo2"/>
      </w:pPr>
      <w:bookmarkStart w:id="132" w:name="_Toc23409628"/>
      <w:r w:rsidRPr="00E932DC">
        <w:t>Art. 8</w:t>
      </w:r>
      <w:r w:rsidR="00615817">
        <w:t>6</w:t>
      </w:r>
      <w:r w:rsidR="00BB4929" w:rsidRPr="00E932DC">
        <w:br/>
        <w:t>(Analisi di rischio)</w:t>
      </w:r>
      <w:bookmarkEnd w:id="132"/>
    </w:p>
    <w:p w:rsidR="00BB4929" w:rsidRPr="00E932DC" w:rsidRDefault="00BB4929" w:rsidP="005174BA">
      <w:pPr>
        <w:pStyle w:val="Corpotesto"/>
        <w:spacing w:after="0" w:line="240" w:lineRule="auto"/>
        <w:rPr>
          <w:rFonts w:cs="Times New Roman"/>
        </w:rPr>
      </w:pPr>
      <w:r w:rsidRPr="00E932DC">
        <w:rPr>
          <w:rFonts w:cs="Times New Roman"/>
        </w:rPr>
        <w:t xml:space="preserve">1. In considerazione dei rilevanti obiettivi di interesse pubblico di prevenzione e contrasto all’evasione, per le attività di analisi del rischio di cui all’articolo 11, comma 4, del decreto-legge 6 dicembre 2011, n. 201, convertito dalla legge 22 dicembre 2011, n. 214, con riferimento all’utilizzo delle informazioni contenute nell’archivio dei rapporti finanziari, di cui all'articolo 7, sesto comma, del decreto del Presidente della Repubblica 29 settembre 1973, n. 605, e successive modifiche e integrazioni e all’articolo 11, comma 2 del decreto-legge 6 dicembre 2011, n. 201, l’Agenzia delle entrate, previa </w:t>
      </w:r>
      <w:proofErr w:type="spellStart"/>
      <w:r w:rsidRPr="00E932DC">
        <w:rPr>
          <w:rFonts w:cs="Times New Roman"/>
        </w:rPr>
        <w:t>pseudonimizzazione</w:t>
      </w:r>
      <w:proofErr w:type="spellEnd"/>
      <w:r w:rsidRPr="00E932DC">
        <w:rPr>
          <w:rFonts w:cs="Times New Roman"/>
        </w:rPr>
        <w:t xml:space="preserve"> dei dati personali, si avvale  delle tecnologie, delle elaborazioni e delle interconnessioni con le altre banche dati di cui dispone, allo scopo di individuare criteri di rischio utili per far emergere posizioni da sottoporre a </w:t>
      </w:r>
      <w:r w:rsidRPr="00E932DC">
        <w:rPr>
          <w:rFonts w:cs="Times New Roman"/>
        </w:rPr>
        <w:lastRenderedPageBreak/>
        <w:t xml:space="preserve">controllo e incentivare l’adempimento spontaneo, nel rispetto di quanto previsto dall’articolo 23 del Regolamento (UE) 2016/679 del Parlamento Europeo e del Consiglio del 27 aprile 2016. </w:t>
      </w:r>
    </w:p>
    <w:p w:rsidR="00BB4929" w:rsidRPr="00E932DC" w:rsidRDefault="00BB4929" w:rsidP="005174BA">
      <w:pPr>
        <w:pStyle w:val="Corpotesto"/>
        <w:spacing w:after="0" w:line="240" w:lineRule="auto"/>
        <w:rPr>
          <w:rFonts w:cs="Times New Roman"/>
          <w:iCs/>
        </w:rPr>
      </w:pPr>
      <w:r w:rsidRPr="00E932DC">
        <w:rPr>
          <w:rFonts w:cs="Times New Roman"/>
        </w:rPr>
        <w:t> 2. All’art. 2-</w:t>
      </w:r>
      <w:r w:rsidRPr="00E932DC">
        <w:rPr>
          <w:rFonts w:cs="Times New Roman"/>
          <w:iCs/>
        </w:rPr>
        <w:t>undecies</w:t>
      </w:r>
      <w:r w:rsidRPr="00E932DC">
        <w:rPr>
          <w:rFonts w:cs="Times New Roman"/>
        </w:rPr>
        <w:t xml:space="preserve">, comma 1, lettera a) del </w:t>
      </w:r>
      <w:proofErr w:type="spellStart"/>
      <w:r w:rsidRPr="00E932DC">
        <w:rPr>
          <w:rFonts w:cs="Times New Roman"/>
        </w:rPr>
        <w:t>d.lgs</w:t>
      </w:r>
      <w:proofErr w:type="spellEnd"/>
      <w:r w:rsidRPr="00E932DC">
        <w:rPr>
          <w:rFonts w:cs="Times New Roman"/>
        </w:rPr>
        <w:t xml:space="preserve"> 30 giugno 2003 n. 196, dopo le parole </w:t>
      </w:r>
      <w:r w:rsidRPr="00E932DC">
        <w:rPr>
          <w:rFonts w:cs="Times New Roman"/>
          <w:iCs/>
        </w:rPr>
        <w:t>“in materia di riciclaggio”</w:t>
      </w:r>
      <w:r w:rsidRPr="00E932DC">
        <w:rPr>
          <w:rFonts w:cs="Times New Roman"/>
        </w:rPr>
        <w:t xml:space="preserve"> sono aggiunte le parole </w:t>
      </w:r>
      <w:r w:rsidRPr="00E932DC">
        <w:rPr>
          <w:rFonts w:cs="Times New Roman"/>
          <w:iCs/>
        </w:rPr>
        <w:t>“, e alle attività di prevenzione e contrasto all’evasione fiscale”.</w:t>
      </w:r>
    </w:p>
    <w:p w:rsidR="00BB4929" w:rsidRPr="00E932DC" w:rsidRDefault="00BB4929" w:rsidP="005174BA">
      <w:pPr>
        <w:pStyle w:val="Corpotesto"/>
        <w:spacing w:after="0" w:line="240" w:lineRule="auto"/>
        <w:rPr>
          <w:rFonts w:cs="Times New Roman"/>
        </w:rPr>
      </w:pPr>
      <w:r w:rsidRPr="00E932DC">
        <w:rPr>
          <w:rFonts w:cs="Times New Roman"/>
        </w:rPr>
        <w:t> 3. Per le stesse finalità, la Guardia di Finanza utilizza le informazioni contenute nell’</w:t>
      </w:r>
      <w:r w:rsidRPr="00E932DC">
        <w:rPr>
          <w:rFonts w:cs="Times New Roman"/>
          <w:iCs/>
        </w:rPr>
        <w:t>“Archivio dei rapporti finanziari”</w:t>
      </w:r>
      <w:r w:rsidRPr="00E932DC">
        <w:rPr>
          <w:rFonts w:cs="Times New Roman"/>
        </w:rPr>
        <w:t xml:space="preserve">, con le medesime modalità indicate al comma 1.  </w:t>
      </w:r>
    </w:p>
    <w:p w:rsidR="00BB4929" w:rsidRPr="00E932DC" w:rsidRDefault="00BB4929" w:rsidP="00091294">
      <w:pPr>
        <w:spacing w:after="0"/>
        <w:rPr>
          <w:rFonts w:cs="Times New Roman"/>
          <w:lang w:eastAsia="it-IT"/>
        </w:rPr>
      </w:pPr>
    </w:p>
    <w:p w:rsidR="00BB4929" w:rsidRDefault="00BB4929" w:rsidP="00091294">
      <w:pPr>
        <w:pStyle w:val="Titolo1"/>
        <w:spacing w:line="240" w:lineRule="auto"/>
        <w:rPr>
          <w:rFonts w:cs="Times New Roman"/>
          <w:szCs w:val="22"/>
        </w:rPr>
      </w:pPr>
      <w:bookmarkStart w:id="133" w:name="_Toc23409629"/>
      <w:r w:rsidRPr="00E932DC">
        <w:rPr>
          <w:rFonts w:cs="Times New Roman"/>
          <w:szCs w:val="22"/>
        </w:rPr>
        <w:t>Titolo IV</w:t>
      </w:r>
      <w:r w:rsidRPr="00E932DC">
        <w:rPr>
          <w:rFonts w:cs="Times New Roman"/>
          <w:szCs w:val="22"/>
        </w:rPr>
        <w:br/>
        <w:t>Ulteriori disposizioni fiscali</w:t>
      </w:r>
      <w:bookmarkEnd w:id="133"/>
    </w:p>
    <w:p w:rsidR="00615817" w:rsidRPr="00615817" w:rsidRDefault="00615817" w:rsidP="00615817"/>
    <w:p w:rsidR="00BB4929" w:rsidRPr="00E932DC" w:rsidRDefault="00BE552C" w:rsidP="00615817">
      <w:pPr>
        <w:pStyle w:val="Titolo2"/>
      </w:pPr>
      <w:bookmarkStart w:id="134" w:name="_Toc23409630"/>
      <w:r w:rsidRPr="00E932DC">
        <w:t>Art. 8</w:t>
      </w:r>
      <w:r w:rsidR="00615817">
        <w:t>7</w:t>
      </w:r>
      <w:r w:rsidR="00BB4929" w:rsidRPr="00E932DC">
        <w:br/>
        <w:t>(Modifiche in materia di imposte indirette)</w:t>
      </w:r>
      <w:bookmarkEnd w:id="134"/>
    </w:p>
    <w:p w:rsidR="00BB4929" w:rsidRPr="00E932DC" w:rsidRDefault="00BB4929" w:rsidP="00DC3FFD">
      <w:pPr>
        <w:autoSpaceDE w:val="0"/>
        <w:autoSpaceDN w:val="0"/>
        <w:adjustRightInd w:val="0"/>
        <w:spacing w:after="0" w:line="240" w:lineRule="auto"/>
        <w:rPr>
          <w:rFonts w:cs="Times New Roman"/>
        </w:rPr>
      </w:pPr>
      <w:r w:rsidRPr="00E932DC">
        <w:rPr>
          <w:rFonts w:cs="Times New Roman"/>
        </w:rPr>
        <w:t>1. La nota all’articolo 19 (Certificati e atti stragiudiziali di organi giurisdizionali) dell’Allegato A – Tariffa del DPR 26 ottobre 1972, n. 642 (Disciplina dell’imposta di bollo) è modificata come segue: 1. I certificati rilasciati da organi dell'Autorità giudiziaria relativi alla materia penale sono soggetti al pagamento di euro 2,40 a foglio.</w:t>
      </w:r>
    </w:p>
    <w:p w:rsidR="00BB4929" w:rsidRPr="00E932DC" w:rsidRDefault="00BB4929" w:rsidP="00091294">
      <w:pPr>
        <w:autoSpaceDE w:val="0"/>
        <w:autoSpaceDN w:val="0"/>
        <w:adjustRightInd w:val="0"/>
        <w:spacing w:after="0" w:line="240" w:lineRule="auto"/>
        <w:rPr>
          <w:rFonts w:cs="Times New Roman"/>
          <w:lang w:eastAsia="it-IT"/>
        </w:rPr>
      </w:pPr>
    </w:p>
    <w:p w:rsidR="00BB4929" w:rsidRPr="00E932DC" w:rsidRDefault="00BE552C" w:rsidP="00615817">
      <w:pPr>
        <w:pStyle w:val="Titolo2"/>
      </w:pPr>
      <w:bookmarkStart w:id="135" w:name="_Toc23409631"/>
      <w:r w:rsidRPr="00E932DC">
        <w:t>Art. 8</w:t>
      </w:r>
      <w:r w:rsidR="00615817">
        <w:t>8</w:t>
      </w:r>
      <w:r w:rsidR="00BB4929" w:rsidRPr="00E932DC">
        <w:br/>
        <w:t>(Regime forfetario)</w:t>
      </w:r>
      <w:bookmarkStart w:id="136" w:name="_Toc21970879"/>
      <w:bookmarkEnd w:id="135"/>
    </w:p>
    <w:bookmarkEnd w:id="136"/>
    <w:p w:rsidR="00BB4929" w:rsidRPr="00E932DC" w:rsidRDefault="00BB4929" w:rsidP="00DC3FFD">
      <w:pPr>
        <w:spacing w:after="0" w:line="240" w:lineRule="auto"/>
        <w:rPr>
          <w:rFonts w:cs="Times New Roman"/>
        </w:rPr>
      </w:pPr>
      <w:r w:rsidRPr="00E932DC">
        <w:rPr>
          <w:rFonts w:cs="Times New Roman"/>
          <w:color w:val="0C0C0C"/>
        </w:rPr>
        <w:t xml:space="preserve">1. I commi da 17 a 22, dell’articolo 1 della legge 30 dicembre 2018, n. </w:t>
      </w:r>
      <w:r w:rsidRPr="00E932DC">
        <w:rPr>
          <w:rFonts w:cs="Times New Roman"/>
          <w:bCs/>
          <w:color w:val="0C0C0C"/>
        </w:rPr>
        <w:t>145</w:t>
      </w:r>
      <w:r w:rsidRPr="00E932DC">
        <w:rPr>
          <w:rFonts w:cs="Times New Roman"/>
          <w:b/>
          <w:bCs/>
          <w:color w:val="0C0C0C"/>
        </w:rPr>
        <w:t xml:space="preserve"> </w:t>
      </w:r>
      <w:r w:rsidRPr="00E932DC">
        <w:rPr>
          <w:rFonts w:cs="Times New Roman"/>
          <w:color w:val="0C0C0C"/>
        </w:rPr>
        <w:t>sono abrogati.</w:t>
      </w:r>
    </w:p>
    <w:p w:rsidR="00BB4929" w:rsidRPr="00E932DC" w:rsidRDefault="00BB4929" w:rsidP="00DC3FFD">
      <w:pPr>
        <w:spacing w:after="0" w:line="240" w:lineRule="auto"/>
        <w:rPr>
          <w:rFonts w:cs="Times New Roman"/>
        </w:rPr>
      </w:pPr>
      <w:r w:rsidRPr="00E932DC">
        <w:rPr>
          <w:rFonts w:cs="Times New Roman"/>
        </w:rPr>
        <w:t>2. All’articolo 1 della legge 23 dicembre 2014, n. 190:</w:t>
      </w:r>
    </w:p>
    <w:p w:rsidR="00BB4929" w:rsidRPr="00E932DC" w:rsidRDefault="00BB4929" w:rsidP="00DC3FFD">
      <w:pPr>
        <w:spacing w:after="0" w:line="240" w:lineRule="auto"/>
        <w:rPr>
          <w:rFonts w:cs="Times New Roman"/>
        </w:rPr>
      </w:pPr>
      <w:r w:rsidRPr="00E932DC">
        <w:rPr>
          <w:rFonts w:cs="Times New Roman"/>
        </w:rPr>
        <w:t>a) il comma 54 è sostituito dal seguente: “54. I contribuenti persone fisiche esercenti attività d'impresa, arti o professioni applicano il regime forfetario di cui al presente comma e ai commi da 55 a 89 del presente articolo se, al contempo, nell'anno precedente:</w:t>
      </w:r>
    </w:p>
    <w:p w:rsidR="00BB4929" w:rsidRPr="00E932DC" w:rsidRDefault="00BB4929" w:rsidP="00DC3FFD">
      <w:pPr>
        <w:spacing w:after="0" w:line="240" w:lineRule="auto"/>
        <w:rPr>
          <w:rFonts w:cs="Times New Roman"/>
        </w:rPr>
      </w:pPr>
      <w:r w:rsidRPr="00E932DC">
        <w:rPr>
          <w:rFonts w:cs="Times New Roman"/>
        </w:rPr>
        <w:t>a) hanno conseguito ricavi ovvero hanno percepito compensi, ragguagliati ad anno, non superiori a euro 65.000;</w:t>
      </w:r>
    </w:p>
    <w:p w:rsidR="00BB4929" w:rsidRPr="00E932DC" w:rsidRDefault="00BB4929" w:rsidP="00DC3FFD">
      <w:pPr>
        <w:spacing w:after="0" w:line="240" w:lineRule="auto"/>
        <w:rPr>
          <w:rFonts w:cs="Times New Roman"/>
          <w:color w:val="000000" w:themeColor="text1"/>
        </w:rPr>
      </w:pPr>
      <w:r w:rsidRPr="00E932DC">
        <w:rPr>
          <w:rFonts w:cs="Times New Roman"/>
        </w:rPr>
        <w:t xml:space="preserve">b) </w:t>
      </w:r>
      <w:r w:rsidRPr="00E932DC">
        <w:rPr>
          <w:rFonts w:cs="Times New Roman"/>
          <w:color w:val="000000" w:themeColor="text1"/>
        </w:rPr>
        <w:t>hanno sostenuto spese per un ammontare complessivamente non superiore ad euro 20.000 lordi per lavoro accessorio di cui all'</w:t>
      </w:r>
      <w:hyperlink r:id="rId42" w:history="1">
        <w:r w:rsidRPr="00E932DC">
          <w:rPr>
            <w:rFonts w:cs="Times New Roman"/>
            <w:color w:val="000000" w:themeColor="text1"/>
          </w:rPr>
          <w:t>articolo 70 del decreto legislativo 10 settembre 2003, n. 276</w:t>
        </w:r>
      </w:hyperlink>
      <w:r w:rsidRPr="00E932DC">
        <w:rPr>
          <w:rFonts w:cs="Times New Roman"/>
          <w:color w:val="000000" w:themeColor="text1"/>
        </w:rPr>
        <w:t>, e successive modificazioni, per lavoratori dipendenti, collaboratori di cui all'</w:t>
      </w:r>
      <w:hyperlink r:id="rId43" w:history="1">
        <w:r w:rsidRPr="00E932DC">
          <w:rPr>
            <w:rFonts w:cs="Times New Roman"/>
            <w:color w:val="000000" w:themeColor="text1"/>
          </w:rPr>
          <w:t>articolo 50, comma 1, lettere c) e c-bis), del testo unico delle imposte sui redditi</w:t>
        </w:r>
      </w:hyperlink>
      <w:r w:rsidRPr="00E932DC">
        <w:rPr>
          <w:rFonts w:cs="Times New Roman"/>
          <w:color w:val="000000" w:themeColor="text1"/>
        </w:rPr>
        <w:t xml:space="preserve">, di cui al </w:t>
      </w:r>
      <w:hyperlink r:id="rId44" w:history="1">
        <w:r w:rsidRPr="00E932DC">
          <w:rPr>
            <w:rFonts w:cs="Times New Roman"/>
            <w:color w:val="000000" w:themeColor="text1"/>
          </w:rPr>
          <w:t>decreto del Presidente della Repubblica 22 dicembre 1986, n. 917</w:t>
        </w:r>
      </w:hyperlink>
      <w:r w:rsidRPr="00E932DC">
        <w:rPr>
          <w:rFonts w:cs="Times New Roman"/>
          <w:color w:val="000000" w:themeColor="text1"/>
        </w:rPr>
        <w:t xml:space="preserve">, e successive modificazioni, anche assunti secondo la modalità riconducibile a un progetto ai sensi degli </w:t>
      </w:r>
      <w:hyperlink r:id="rId45" w:history="1">
        <w:r w:rsidRPr="00E932DC">
          <w:rPr>
            <w:rFonts w:cs="Times New Roman"/>
            <w:color w:val="000000" w:themeColor="text1"/>
          </w:rPr>
          <w:t>articoli 61 e seguenti del citato decreto legislativo n. 276 del 2003</w:t>
        </w:r>
      </w:hyperlink>
      <w:r w:rsidRPr="00E932DC">
        <w:rPr>
          <w:rFonts w:cs="Times New Roman"/>
          <w:color w:val="000000" w:themeColor="text1"/>
        </w:rPr>
        <w:t>, e successive modificazioni, comprese le somme erogate sotto forma di utili da partecipazione agli associati di cui all'articolo 53, comma 2, lettera c), e le spese per prestazioni di lavoro di cui all'</w:t>
      </w:r>
      <w:hyperlink r:id="rId46" w:history="1">
        <w:r w:rsidRPr="00E932DC">
          <w:rPr>
            <w:rFonts w:cs="Times New Roman"/>
            <w:color w:val="000000" w:themeColor="text1"/>
          </w:rPr>
          <w:t>articolo 60 del citato testo unico</w:t>
        </w:r>
      </w:hyperlink>
      <w:r w:rsidRPr="00E932DC">
        <w:rPr>
          <w:rFonts w:cs="Times New Roman"/>
          <w:color w:val="000000" w:themeColor="text1"/>
        </w:rPr>
        <w:t xml:space="preserve"> di cui al </w:t>
      </w:r>
      <w:hyperlink r:id="rId47" w:history="1">
        <w:r w:rsidRPr="00E932DC">
          <w:rPr>
            <w:rFonts w:cs="Times New Roman"/>
            <w:color w:val="000000" w:themeColor="text1"/>
          </w:rPr>
          <w:t>decreto del Presidente della Repubblica n. 917 del 1986</w:t>
        </w:r>
      </w:hyperlink>
      <w:r w:rsidRPr="00E932DC">
        <w:rPr>
          <w:rFonts w:cs="Times New Roman"/>
          <w:color w:val="000000" w:themeColor="text1"/>
        </w:rPr>
        <w:t>, e successive modificazioni.”;</w:t>
      </w:r>
    </w:p>
    <w:p w:rsidR="00BB4929" w:rsidRPr="00E932DC" w:rsidRDefault="00BB4929" w:rsidP="00DC3FFD">
      <w:pPr>
        <w:spacing w:after="0" w:line="240" w:lineRule="auto"/>
        <w:rPr>
          <w:rFonts w:cs="Times New Roman"/>
        </w:rPr>
      </w:pPr>
      <w:r w:rsidRPr="00E932DC">
        <w:rPr>
          <w:rFonts w:cs="Times New Roman"/>
        </w:rPr>
        <w:t>b) al comma 55 le parole “comma 54” sono sostituite dalle seguenti: “comma 54, lettera a)”;</w:t>
      </w:r>
    </w:p>
    <w:p w:rsidR="00BB4929" w:rsidRPr="00E932DC" w:rsidRDefault="00BB4929" w:rsidP="00DC3FFD">
      <w:pPr>
        <w:spacing w:after="0" w:line="240" w:lineRule="auto"/>
        <w:rPr>
          <w:rFonts w:cs="Times New Roman"/>
        </w:rPr>
      </w:pPr>
      <w:r w:rsidRPr="00E932DC">
        <w:rPr>
          <w:rFonts w:cs="Times New Roman"/>
        </w:rPr>
        <w:t>c) al comma 56, le parole: “del requisito” sono sostituite dalle seguenti: “dei requisiti”;</w:t>
      </w:r>
    </w:p>
    <w:p w:rsidR="00BB4929" w:rsidRPr="00E932DC" w:rsidRDefault="00BB4929" w:rsidP="00DC3FFD">
      <w:pPr>
        <w:spacing w:after="0" w:line="240" w:lineRule="auto"/>
        <w:rPr>
          <w:rFonts w:cs="Times New Roman"/>
        </w:rPr>
      </w:pPr>
      <w:r w:rsidRPr="00E932DC">
        <w:rPr>
          <w:rFonts w:cs="Times New Roman"/>
        </w:rPr>
        <w:t>d) al comma 57, dopo la lettera d-bis), è inserita la seguente: “d-ter) i soggetti che nell'anno precedente hanno percepito redditi di lavoro dipendente e redditi assimilati a quelli di lavoro dipendente, di cui rispettivamente agli articoli 49 e 50 del testo unico delle imposte sui redditi, di cui al decreto del Presidente della Repubblica 22 dicembre 1986, n. 917, eccedenti l'importo di 30.000 euro; la verifica di tale soglia è irrilevante se il rapporto di lavoro è cessato.”.</w:t>
      </w:r>
    </w:p>
    <w:p w:rsidR="00BB4929" w:rsidRPr="00E932DC" w:rsidRDefault="00BB4929" w:rsidP="00DC3FFD">
      <w:pPr>
        <w:spacing w:after="0" w:line="240" w:lineRule="auto"/>
        <w:rPr>
          <w:rFonts w:cs="Times New Roman"/>
        </w:rPr>
      </w:pPr>
      <w:r w:rsidRPr="00E932DC">
        <w:rPr>
          <w:rFonts w:cs="Times New Roman"/>
        </w:rPr>
        <w:t>e) al comma 71 le parole: “il requisito” sono sostituite dalle seguenti: “taluna delle condizioni”;</w:t>
      </w:r>
    </w:p>
    <w:p w:rsidR="00BB4929" w:rsidRPr="00E932DC" w:rsidRDefault="00BB4929" w:rsidP="00DC3FFD">
      <w:pPr>
        <w:spacing w:after="0" w:line="240" w:lineRule="auto"/>
        <w:rPr>
          <w:rFonts w:cs="Times New Roman"/>
        </w:rPr>
      </w:pPr>
      <w:r w:rsidRPr="00E932DC">
        <w:rPr>
          <w:rFonts w:cs="Times New Roman"/>
        </w:rPr>
        <w:t>f) al comma 74:</w:t>
      </w:r>
    </w:p>
    <w:p w:rsidR="00BB4929" w:rsidRPr="00E932DC" w:rsidRDefault="00BB4929" w:rsidP="00DC3FFD">
      <w:pPr>
        <w:spacing w:after="0" w:line="240" w:lineRule="auto"/>
        <w:rPr>
          <w:rFonts w:cs="Times New Roman"/>
        </w:rPr>
      </w:pPr>
      <w:r w:rsidRPr="00E932DC">
        <w:rPr>
          <w:rFonts w:cs="Times New Roman"/>
        </w:rPr>
        <w:t>1) al primo periodo sono aggiunte, in fine, le seguenti parole: “; per i contribuenti che hanno un fatturato annuo costituito esclusivamente da fatture elettroniche, il termine di decadenza di cui all’</w:t>
      </w:r>
      <w:hyperlink r:id="rId48" w:history="1">
        <w:r w:rsidRPr="00E932DC">
          <w:rPr>
            <w:rFonts w:cs="Times New Roman"/>
          </w:rPr>
          <w:t>articolo 43, primo comma, del decreto del Presidente della Repubblica 29 settembre 1973, n. 600</w:t>
        </w:r>
      </w:hyperlink>
      <w:r w:rsidRPr="00E932DC">
        <w:rPr>
          <w:rFonts w:cs="Times New Roman"/>
        </w:rPr>
        <w:t>, è ridotto di un anno.”;</w:t>
      </w:r>
    </w:p>
    <w:p w:rsidR="00BB4929" w:rsidRPr="00E932DC" w:rsidRDefault="00BB4929" w:rsidP="00DC3FFD">
      <w:pPr>
        <w:spacing w:after="0" w:line="240" w:lineRule="auto"/>
        <w:rPr>
          <w:rFonts w:cs="Times New Roman"/>
        </w:rPr>
      </w:pPr>
      <w:r w:rsidRPr="00E932DC">
        <w:rPr>
          <w:rFonts w:cs="Times New Roman"/>
        </w:rPr>
        <w:t>2) al terzo periodo, le parole: “la condizione” sono sostituite dalle seguenti: “taluna delle condizioni”;</w:t>
      </w:r>
    </w:p>
    <w:p w:rsidR="00BB4929" w:rsidRPr="00E932DC" w:rsidRDefault="00BB4929" w:rsidP="00DC3FFD">
      <w:pPr>
        <w:spacing w:after="0" w:line="240" w:lineRule="auto"/>
        <w:rPr>
          <w:rFonts w:cs="Times New Roman"/>
        </w:rPr>
      </w:pPr>
      <w:r w:rsidRPr="00E932DC">
        <w:rPr>
          <w:rFonts w:cs="Times New Roman"/>
        </w:rPr>
        <w:t xml:space="preserve">g) il comma 75 è sostituito dal seguente: “75. Quando le vigenti disposizioni fanno riferimento, per il riconoscimento della spettanza o per la determinazione di deduzioni, detrazioni o benefici di qualsiasi titolo, anche di natura non tributaria, al possesso di requisiti reddituali, si tiene comunque conto anche del reddito assoggettato al regime forfetario. </w:t>
      </w:r>
    </w:p>
    <w:p w:rsidR="00BB4929" w:rsidRPr="00E932DC" w:rsidRDefault="00BB4929" w:rsidP="00DC3FFD">
      <w:pPr>
        <w:spacing w:after="0" w:line="240" w:lineRule="auto"/>
        <w:rPr>
          <w:rFonts w:cs="Times New Roman"/>
        </w:rPr>
      </w:pPr>
      <w:r w:rsidRPr="00E932DC">
        <w:rPr>
          <w:rFonts w:cs="Times New Roman"/>
        </w:rPr>
        <w:t xml:space="preserve">h) al comma 82: </w:t>
      </w:r>
    </w:p>
    <w:p w:rsidR="00BB4929" w:rsidRPr="00E932DC" w:rsidRDefault="00BB4929" w:rsidP="00DC3FFD">
      <w:pPr>
        <w:spacing w:after="0" w:line="240" w:lineRule="auto"/>
        <w:rPr>
          <w:rFonts w:cs="Times New Roman"/>
        </w:rPr>
      </w:pPr>
      <w:r w:rsidRPr="00E932DC">
        <w:rPr>
          <w:rFonts w:cs="Times New Roman"/>
        </w:rPr>
        <w:t>1) al primo periodo, le parole: “la condizione” sono sostituite dalle seguenti: “taluna delle condizioni”;</w:t>
      </w:r>
    </w:p>
    <w:p w:rsidR="00BB4929" w:rsidRPr="00E932DC" w:rsidRDefault="00BB4929" w:rsidP="00DC3FFD">
      <w:pPr>
        <w:spacing w:after="0" w:line="240" w:lineRule="auto"/>
        <w:rPr>
          <w:rFonts w:cs="Times New Roman"/>
        </w:rPr>
      </w:pPr>
      <w:r w:rsidRPr="00E932DC">
        <w:rPr>
          <w:rFonts w:cs="Times New Roman"/>
        </w:rPr>
        <w:lastRenderedPageBreak/>
        <w:t>2) al terzo periodo, le parole: “sussista la condizione” sono sostituite dalle seguenti: “sussistano le condizioni”;</w:t>
      </w:r>
    </w:p>
    <w:p w:rsidR="00BB4929" w:rsidRPr="00E932DC" w:rsidRDefault="00BB4929" w:rsidP="00DC3FFD">
      <w:pPr>
        <w:spacing w:after="0" w:line="240" w:lineRule="auto"/>
        <w:rPr>
          <w:rFonts w:cs="Times New Roman"/>
        </w:rPr>
      </w:pPr>
      <w:r w:rsidRPr="00E932DC">
        <w:rPr>
          <w:rFonts w:cs="Times New Roman"/>
        </w:rPr>
        <w:t>3) al quarto periodo, le parole: “della condizione” sono sostituite dalle seguenti: “delle condizioni”;</w:t>
      </w:r>
    </w:p>
    <w:p w:rsidR="00BB4929" w:rsidRPr="00E932DC" w:rsidRDefault="00BB4929" w:rsidP="00DC3FFD">
      <w:pPr>
        <w:spacing w:after="0" w:line="240" w:lineRule="auto"/>
        <w:rPr>
          <w:rFonts w:cs="Times New Roman"/>
        </w:rPr>
      </w:pPr>
      <w:r w:rsidRPr="00E932DC">
        <w:rPr>
          <w:rFonts w:cs="Times New Roman"/>
        </w:rPr>
        <w:t>i) al comma 83, secondo periodo, le parole: “della condizione” sono sostituite dalle seguenti: “delle condizioni”;</w:t>
      </w:r>
    </w:p>
    <w:p w:rsidR="00BB4929" w:rsidRPr="00E932DC" w:rsidRDefault="00BB4929" w:rsidP="00091294">
      <w:pPr>
        <w:spacing w:after="0" w:line="240" w:lineRule="auto"/>
        <w:rPr>
          <w:rFonts w:cs="Times New Roman"/>
        </w:rPr>
      </w:pPr>
      <w:r w:rsidRPr="00E932DC">
        <w:rPr>
          <w:rFonts w:cs="Times New Roman"/>
        </w:rPr>
        <w:t xml:space="preserve">l) al comma 89, il primo periodo è soppresso. </w:t>
      </w:r>
    </w:p>
    <w:p w:rsidR="00BB4929" w:rsidRPr="00E932DC" w:rsidRDefault="00BB4929" w:rsidP="00091294">
      <w:pPr>
        <w:spacing w:after="0" w:line="240" w:lineRule="auto"/>
        <w:rPr>
          <w:rFonts w:cs="Times New Roman"/>
        </w:rPr>
      </w:pPr>
    </w:p>
    <w:p w:rsidR="00BB4929" w:rsidRPr="00E932DC" w:rsidRDefault="00BB4929" w:rsidP="00615817">
      <w:pPr>
        <w:pStyle w:val="Titolo2"/>
      </w:pPr>
      <w:bookmarkStart w:id="137" w:name="_Toc23409632"/>
      <w:r w:rsidRPr="00E932DC">
        <w:t>Art.</w:t>
      </w:r>
      <w:r w:rsidR="00BE552C" w:rsidRPr="00E932DC">
        <w:t xml:space="preserve"> 8</w:t>
      </w:r>
      <w:r w:rsidR="00615817">
        <w:t>9</w:t>
      </w:r>
      <w:r w:rsidRPr="00E932DC">
        <w:br/>
        <w:t>(Rendimento beni)</w:t>
      </w:r>
      <w:bookmarkEnd w:id="137"/>
    </w:p>
    <w:p w:rsidR="00BB4929" w:rsidRPr="00E932DC" w:rsidRDefault="00BB4929" w:rsidP="00357DE6">
      <w:pPr>
        <w:spacing w:after="0" w:line="240" w:lineRule="auto"/>
        <w:rPr>
          <w:rFonts w:cs="Times New Roman"/>
        </w:rPr>
      </w:pPr>
      <w:r w:rsidRPr="00E932DC">
        <w:rPr>
          <w:rFonts w:cs="Times New Roman"/>
        </w:rPr>
        <w:t>1. All'articolo 2, comma 2, del decreto-legge 24 dicembre 2002, n. 282, convertito, con modificazioni, dalla legge 21 febbraio 2003, n. 27, sono apportate le seguenti modificazioni:</w:t>
      </w:r>
    </w:p>
    <w:p w:rsidR="00BB4929" w:rsidRPr="00E932DC" w:rsidRDefault="00BB4929" w:rsidP="00357DE6">
      <w:pPr>
        <w:spacing w:after="0" w:line="240" w:lineRule="auto"/>
        <w:rPr>
          <w:rFonts w:cs="Times New Roman"/>
        </w:rPr>
      </w:pPr>
      <w:r w:rsidRPr="00E932DC">
        <w:rPr>
          <w:rFonts w:cs="Times New Roman"/>
        </w:rPr>
        <w:t xml:space="preserve">a) al primo periodo, le parole: «1° gennaio 2019» sono sostituite dalle seguenti: «1° gennaio 2020»; </w:t>
      </w:r>
    </w:p>
    <w:p w:rsidR="00BB4929" w:rsidRPr="00E932DC" w:rsidRDefault="00BB4929" w:rsidP="00357DE6">
      <w:pPr>
        <w:spacing w:after="0" w:line="240" w:lineRule="auto"/>
        <w:rPr>
          <w:rFonts w:cs="Times New Roman"/>
        </w:rPr>
      </w:pPr>
      <w:r w:rsidRPr="00E932DC">
        <w:rPr>
          <w:rFonts w:cs="Times New Roman"/>
        </w:rPr>
        <w:t xml:space="preserve">b) al secondo periodo, le parole: «30 giugno 2019» sono sostituite dalle seguenti: «30 giugno 2020»; </w:t>
      </w:r>
    </w:p>
    <w:p w:rsidR="00BB4929" w:rsidRPr="00E932DC" w:rsidRDefault="00BB4929" w:rsidP="00357DE6">
      <w:pPr>
        <w:spacing w:after="0" w:line="240" w:lineRule="auto"/>
        <w:rPr>
          <w:rFonts w:cs="Times New Roman"/>
        </w:rPr>
      </w:pPr>
      <w:r w:rsidRPr="00E932DC">
        <w:rPr>
          <w:rFonts w:cs="Times New Roman"/>
        </w:rPr>
        <w:t>c)  al terzo periodo, le parole: «30 giugno 2019» sono sostituite dalle seguenti: «30 giugno 2020».</w:t>
      </w:r>
    </w:p>
    <w:p w:rsidR="00BB4929" w:rsidRPr="00E932DC" w:rsidRDefault="00BB4929" w:rsidP="00357DE6">
      <w:pPr>
        <w:spacing w:after="0" w:line="240" w:lineRule="auto"/>
        <w:rPr>
          <w:rFonts w:cs="Times New Roman"/>
        </w:rPr>
      </w:pPr>
      <w:r w:rsidRPr="00E932DC">
        <w:rPr>
          <w:rFonts w:cs="Times New Roman"/>
        </w:rPr>
        <w:t>2. Sui valori di acquisto delle partecipazioni non negoziate in mercati regolamentati e dei terreni edificabili e con destinazione agricola rideterminati con le modalità e nei termini indicati dal comma 2 dell'articolo 2 del decreto-legge 24 dicembre 2002, n. 282, convertito, con modificazioni, dalla legge 21 febbraio 2003, n. 27, come da ultimo modificato dal comma 1 del presente articolo, le aliquote delle imposte sostitutive di cui all'articolo 5, comma 2, della legge 28 dicembre 2001, n. 448, sono pari entrambe all'11 per cento e l'aliquota di cui all'articolo 7, comma 2, della medesima legge è aumentata all’11 per cento.</w:t>
      </w:r>
    </w:p>
    <w:p w:rsidR="00BB4929" w:rsidRPr="00E932DC" w:rsidRDefault="00BB4929" w:rsidP="00357DE6">
      <w:pPr>
        <w:spacing w:after="0" w:line="240" w:lineRule="auto"/>
        <w:rPr>
          <w:rFonts w:cs="Times New Roman"/>
        </w:rPr>
      </w:pPr>
      <w:r w:rsidRPr="00E932DC">
        <w:rPr>
          <w:rFonts w:cs="Times New Roman"/>
        </w:rPr>
        <w:t>3. Al comma 496, dell’articolo 1, della legge 23 dicembre 2005, n. 266 le parole “del 20 per cento” sono sostituite con “del 26 per cento”.</w:t>
      </w:r>
    </w:p>
    <w:p w:rsidR="00BB4929" w:rsidRPr="00E932DC" w:rsidRDefault="00BB4929" w:rsidP="00357DE6">
      <w:pPr>
        <w:autoSpaceDE w:val="0"/>
        <w:autoSpaceDN w:val="0"/>
        <w:adjustRightInd w:val="0"/>
        <w:spacing w:after="0" w:line="240" w:lineRule="auto"/>
        <w:rPr>
          <w:rFonts w:cs="Times New Roman"/>
          <w:color w:val="0C0C0C"/>
        </w:rPr>
      </w:pPr>
      <w:r w:rsidRPr="00E932DC">
        <w:rPr>
          <w:rFonts w:cs="Times New Roman"/>
          <w:color w:val="0C0C0C"/>
        </w:rPr>
        <w:t xml:space="preserve">4. I soggetti indicati nell’articolo 73, comma 1, lettere </w:t>
      </w:r>
      <w:r w:rsidRPr="00E932DC">
        <w:rPr>
          <w:rFonts w:cs="Times New Roman"/>
          <w:iCs/>
          <w:color w:val="0C0C0C"/>
        </w:rPr>
        <w:t xml:space="preserve">a) </w:t>
      </w:r>
      <w:r w:rsidRPr="00E932DC">
        <w:rPr>
          <w:rFonts w:cs="Times New Roman"/>
          <w:color w:val="0C0C0C"/>
        </w:rPr>
        <w:t xml:space="preserve">e </w:t>
      </w:r>
      <w:r w:rsidRPr="00E932DC">
        <w:rPr>
          <w:rFonts w:cs="Times New Roman"/>
          <w:iCs/>
          <w:color w:val="0C0C0C"/>
        </w:rPr>
        <w:t>b)</w:t>
      </w:r>
      <w:r w:rsidRPr="00E932DC">
        <w:rPr>
          <w:rFonts w:cs="Times New Roman"/>
          <w:color w:val="0C0C0C"/>
        </w:rPr>
        <w:t>, del testo unico delle imposte sui redditi, di cui al decreto del Presidente della Repubblica 22 dicembre 1986, n. 917, che non adottano i princìpi contabili internazionali nella redazione del bilancio, possono, anche in deroga all’articolo 2426 del codice civile e ad ogni altra disposizione di legge vigente in materia, rivalutare i beni di impresa e le partecipazioni di cui alla sezione II del capo I della legge 21 novembre 2000, n. 342, ad esclusione degli immobili alla cui produzione o al cui scambio è diretta l’attività di impresa, risultanti dal bilancio dell’esercizio in corso al 31 dicembre 2018.</w:t>
      </w:r>
    </w:p>
    <w:p w:rsidR="00BB4929" w:rsidRPr="00E932DC" w:rsidRDefault="00BB4929" w:rsidP="00357DE6">
      <w:pPr>
        <w:autoSpaceDE w:val="0"/>
        <w:autoSpaceDN w:val="0"/>
        <w:adjustRightInd w:val="0"/>
        <w:spacing w:after="0" w:line="240" w:lineRule="auto"/>
        <w:rPr>
          <w:rFonts w:cs="Times New Roman"/>
          <w:color w:val="0C0C0C"/>
        </w:rPr>
      </w:pPr>
      <w:r w:rsidRPr="00E932DC">
        <w:rPr>
          <w:rFonts w:cs="Times New Roman"/>
          <w:color w:val="0C0C0C"/>
        </w:rPr>
        <w:t>5. La rivalutazione deve essere eseguita nel bilancio o rendiconto dell’esercizio successivo a quello di cui al comma 4, per il quale il termine di approvazione scade successivamente alla data di entrata in vigore della presente legge, deve riguardare tutti i beni appartenenti alla stessa categoria omogenea e deve essere annotata nel relativo inventario e nella nota integrativa.</w:t>
      </w:r>
    </w:p>
    <w:p w:rsidR="00BB4929" w:rsidRPr="00E932DC" w:rsidRDefault="00BB4929" w:rsidP="00357DE6">
      <w:pPr>
        <w:autoSpaceDE w:val="0"/>
        <w:autoSpaceDN w:val="0"/>
        <w:adjustRightInd w:val="0"/>
        <w:spacing w:after="0" w:line="240" w:lineRule="auto"/>
        <w:rPr>
          <w:rFonts w:cs="Times New Roman"/>
          <w:color w:val="0C0C0C"/>
        </w:rPr>
      </w:pPr>
      <w:r w:rsidRPr="00E932DC">
        <w:rPr>
          <w:rFonts w:cs="Times New Roman"/>
          <w:color w:val="0C0C0C"/>
        </w:rPr>
        <w:t>6. Il saldo attivo della rivalutazione può essere affrancato, in tutto o in parte, con l’applicazione in capo alla società di un’imposta sostitutiva delle imposte sui redditi, dell’imposta regionale sulle attività produttive e di eventuali addizionali nella misura del 10 per cento, da versare con le modalità indicate al comma 9.</w:t>
      </w:r>
    </w:p>
    <w:p w:rsidR="00BB4929" w:rsidRPr="00E932DC" w:rsidRDefault="00BB4929" w:rsidP="00357DE6">
      <w:pPr>
        <w:autoSpaceDE w:val="0"/>
        <w:autoSpaceDN w:val="0"/>
        <w:adjustRightInd w:val="0"/>
        <w:spacing w:after="0" w:line="240" w:lineRule="auto"/>
        <w:rPr>
          <w:rFonts w:cs="Times New Roman"/>
          <w:color w:val="0C0C0C"/>
        </w:rPr>
      </w:pPr>
      <w:r w:rsidRPr="00E932DC">
        <w:rPr>
          <w:rFonts w:cs="Times New Roman"/>
          <w:color w:val="0C0C0C"/>
        </w:rPr>
        <w:t>7. Il maggior valore attribuito ai beni in sede di rivalutazione si considera riconosciuto ai fini delle imposte sui redditi e dell’imposta regionale sulle attività produttive a decorrere dal terzo esercizio successivo a quello con riferimento al quale la rivalutazione è stata eseguita, mediante il versamento di un’imposta sostitutiva delle imposte sui redditi e dell’imposta regionale sulle attività produttive e di eventuali addizionali nella misura del 12 per cento per i beni ammortizzabili e del 10 per cento per i beni non ammortizzabili.</w:t>
      </w:r>
    </w:p>
    <w:p w:rsidR="00BB4929" w:rsidRPr="00E932DC" w:rsidRDefault="00BB4929" w:rsidP="00357DE6">
      <w:pPr>
        <w:autoSpaceDE w:val="0"/>
        <w:autoSpaceDN w:val="0"/>
        <w:adjustRightInd w:val="0"/>
        <w:spacing w:after="0" w:line="240" w:lineRule="auto"/>
        <w:rPr>
          <w:rFonts w:cs="Times New Roman"/>
          <w:color w:val="0C0C0C"/>
        </w:rPr>
      </w:pPr>
      <w:r w:rsidRPr="00E932DC">
        <w:rPr>
          <w:rFonts w:cs="Times New Roman"/>
          <w:color w:val="0C0C0C"/>
        </w:rPr>
        <w:t>8. Nel caso di cessione a titolo oneroso, di assegnazione ai soci o di destinazione a finalità estranee all’esercizio dell’impresa ovvero al consumo personale o familiare dell’imprenditore dei beni rivalutati in data anteriore a quella di inizio del quarto esercizio successivo a quello nel cui bilancio la rivalutazione è stata eseguita, ai fini della determinazione delle plusvalenze o minusvalenze si ha riguardo al costo del bene prima della rivalutazione.</w:t>
      </w:r>
    </w:p>
    <w:p w:rsidR="00BB4929" w:rsidRPr="00E932DC" w:rsidRDefault="00BB4929" w:rsidP="00357DE6">
      <w:pPr>
        <w:autoSpaceDE w:val="0"/>
        <w:autoSpaceDN w:val="0"/>
        <w:adjustRightInd w:val="0"/>
        <w:spacing w:after="0" w:line="240" w:lineRule="auto"/>
        <w:rPr>
          <w:rFonts w:cs="Times New Roman"/>
          <w:color w:val="0C0C0C"/>
        </w:rPr>
      </w:pPr>
      <w:r w:rsidRPr="00E932DC">
        <w:rPr>
          <w:rFonts w:cs="Times New Roman"/>
          <w:color w:val="0C0C0C"/>
        </w:rPr>
        <w:t>9. Le imposte sostitutive di cui ai commi 6 e 7 sono versate in un’unica rata entro il termine di versamento del saldo delle imposte sui redditi dovute per il periodo d’imposta con riferimento al quale la rivalutazione è eseguita. Gli importi da versare possono essere compensati ai sensi della sezione I del capo III del decreto legislativo 9 luglio 1997, n. 241.</w:t>
      </w:r>
    </w:p>
    <w:p w:rsidR="00BB4929" w:rsidRPr="00E932DC" w:rsidRDefault="00BB4929" w:rsidP="00357DE6">
      <w:pPr>
        <w:autoSpaceDE w:val="0"/>
        <w:autoSpaceDN w:val="0"/>
        <w:adjustRightInd w:val="0"/>
        <w:spacing w:after="0" w:line="240" w:lineRule="auto"/>
        <w:rPr>
          <w:rFonts w:cs="Times New Roman"/>
          <w:color w:val="0C0C0C"/>
        </w:rPr>
      </w:pPr>
      <w:r w:rsidRPr="00E932DC">
        <w:rPr>
          <w:rFonts w:cs="Times New Roman"/>
          <w:color w:val="0C0C0C"/>
        </w:rPr>
        <w:t>10. Si applicano, in quanto compatibili, le disposizioni degli articoli 11, 13, 14 e 15 della legge 21 novembre 2000, n. 342, quelle del regolamento di cui al decreto del Ministro delle finanze 13 aprile 2001, n. 162, nonché quelle del regolamento di cui al decreto del Ministro dell’economia e delle finanze 19 aprile 2002, n. 86, e dei commi 475, 477 e 478 dell’articolo 1 della legge 30 dicembre 2004, n. 311.</w:t>
      </w:r>
    </w:p>
    <w:p w:rsidR="00BB4929" w:rsidRPr="00E932DC" w:rsidRDefault="00BB4929" w:rsidP="00357DE6">
      <w:pPr>
        <w:autoSpaceDE w:val="0"/>
        <w:autoSpaceDN w:val="0"/>
        <w:adjustRightInd w:val="0"/>
        <w:spacing w:after="0" w:line="240" w:lineRule="auto"/>
        <w:rPr>
          <w:rFonts w:cs="Times New Roman"/>
          <w:color w:val="0C0C0C"/>
        </w:rPr>
      </w:pPr>
      <w:r w:rsidRPr="00E932DC">
        <w:rPr>
          <w:rFonts w:cs="Times New Roman"/>
          <w:color w:val="0C0C0C"/>
        </w:rPr>
        <w:lastRenderedPageBreak/>
        <w:t xml:space="preserve">11. Limitatamente ai beni immobili, i maggiori valori iscritti in bilancio ai sensi dell’articolo 14 della legge 21 novembre 2000, n. 342, si considerano riconosciuti con effetto dal periodo d’imposta in corso alla data del 1° dicembre 2021. </w:t>
      </w:r>
    </w:p>
    <w:p w:rsidR="00BB4929" w:rsidRPr="00E932DC" w:rsidRDefault="00BB4929" w:rsidP="00357DE6">
      <w:pPr>
        <w:autoSpaceDE w:val="0"/>
        <w:autoSpaceDN w:val="0"/>
        <w:adjustRightInd w:val="0"/>
        <w:spacing w:after="0" w:line="240" w:lineRule="auto"/>
        <w:rPr>
          <w:rFonts w:cs="Times New Roman"/>
          <w:color w:val="0C0C0C"/>
        </w:rPr>
      </w:pPr>
      <w:r w:rsidRPr="00E932DC">
        <w:rPr>
          <w:rFonts w:cs="Times New Roman"/>
          <w:color w:val="0C0C0C"/>
        </w:rPr>
        <w:t>12. Le previsioni di cui all’articolo 14, comma 1, della legge 21 novembre 2000, n. 342, si applicano anche ai soggetti che redigono il bilancio in base ai princìpi contabili internazionali di cui al regolamento (CE) n. 1606/2002 del Parlamento europeo e del Consiglio, del 19 luglio 2002, anche con riferimento alle partecipazioni, in società ed enti, costituenti immobilizzazioni finanziarie ai sensi dell’articolo 85, comma 3-</w:t>
      </w:r>
      <w:r w:rsidRPr="00E932DC">
        <w:rPr>
          <w:rFonts w:cs="Times New Roman"/>
          <w:iCs/>
          <w:color w:val="0C0C0C"/>
        </w:rPr>
        <w:t>bis</w:t>
      </w:r>
      <w:r w:rsidRPr="00E932DC">
        <w:rPr>
          <w:rFonts w:cs="Times New Roman"/>
          <w:color w:val="0C0C0C"/>
        </w:rPr>
        <w:t>, del testo unico delle imposte sui redditi, di cui al decreto del Presidente della Repubblica 22 dicembre 1986, n. 917. Per tali soggetti, per l’importo corrispondente ai maggiori valori oggetto di riallineamento, al netto dell’imposta sostitutiva di cui al comma 7, è vincolata una riserva in sospensione d’imposta ai fini fiscali che può essere affrancata ai sensi del comma 6.</w:t>
      </w:r>
    </w:p>
    <w:p w:rsidR="00BB4929" w:rsidRPr="00E932DC" w:rsidRDefault="00BB4929" w:rsidP="00091294">
      <w:pPr>
        <w:spacing w:after="0" w:line="240" w:lineRule="auto"/>
        <w:rPr>
          <w:rFonts w:cs="Times New Roman"/>
          <w:highlight w:val="yellow"/>
          <w:lang w:eastAsia="it-IT"/>
        </w:rPr>
      </w:pPr>
    </w:p>
    <w:p w:rsidR="00BB4929" w:rsidRPr="00E932DC" w:rsidRDefault="00BB4929" w:rsidP="00615817">
      <w:pPr>
        <w:pStyle w:val="Titolo2"/>
      </w:pPr>
      <w:bookmarkStart w:id="138" w:name="_Toc23409633"/>
      <w:r w:rsidRPr="00E932DC">
        <w:t xml:space="preserve">Art. </w:t>
      </w:r>
      <w:r w:rsidR="00615817">
        <w:t>90</w:t>
      </w:r>
      <w:r w:rsidRPr="00E932DC">
        <w:br/>
        <w:t>(Differimenti nella deduzione di componenti negative IRES)</w:t>
      </w:r>
      <w:bookmarkEnd w:id="138"/>
    </w:p>
    <w:p w:rsidR="00BB4929" w:rsidRPr="00E932DC" w:rsidRDefault="00BB4929" w:rsidP="00357DE6">
      <w:pPr>
        <w:pStyle w:val="Paragrafoelenco"/>
        <w:spacing w:after="0" w:line="240" w:lineRule="auto"/>
        <w:ind w:left="0"/>
        <w:jc w:val="both"/>
        <w:rPr>
          <w:rFonts w:ascii="Times New Roman" w:hAnsi="Times New Roman" w:cs="Times New Roman"/>
        </w:rPr>
      </w:pPr>
      <w:r w:rsidRPr="00E932DC">
        <w:rPr>
          <w:rFonts w:ascii="Times New Roman" w:hAnsi="Times New Roman" w:cs="Times New Roman"/>
        </w:rPr>
        <w:t>1. La deduzione della quota del 12 per cento dell'ammontare dei componenti negativi prevista, ai fini dell'imposta sul reddito delle società e dell'imposta regionale sulle attività produttive, rispettivamente dai commi 4 e 9 dell'articolo 16 del decreto-legge 27 giugno 2015, n. 83, convertito, con modificazioni, dalla legge 6 agosto 2015, n. 132, per il periodo d'imposta in corso al 31 dicembre 2019, è differita, in quote costanti, ai periodi d'imposta in corso al 31 dicembre 2022 e ai tre successivi.</w:t>
      </w:r>
    </w:p>
    <w:p w:rsidR="00BB4929" w:rsidRPr="00E932DC" w:rsidRDefault="00BB4929" w:rsidP="00357DE6">
      <w:pPr>
        <w:pStyle w:val="Paragrafoelenco"/>
        <w:spacing w:after="0" w:line="240" w:lineRule="auto"/>
        <w:ind w:left="0"/>
        <w:jc w:val="both"/>
        <w:rPr>
          <w:rFonts w:ascii="Times New Roman" w:hAnsi="Times New Roman" w:cs="Times New Roman"/>
        </w:rPr>
      </w:pPr>
      <w:r w:rsidRPr="00E932DC">
        <w:rPr>
          <w:rFonts w:ascii="Times New Roman" w:hAnsi="Times New Roman" w:cs="Times New Roman"/>
        </w:rPr>
        <w:t>2. La deduzione della quota del 10 per cento dell'ammontare dei componenti negativi prevista, ai fini dell'imposta sul reddito delle società e dell'imposta regionale sulle attività produttive, rispettivamente dai commi 1067 e 1068 dell'articolo 1 della legge 30 dicembre 2018, n. 145, per il periodo d'imposta in corso al 31 dicembre 2019, è differita al periodo d'imposta in corso al 31 dicembre 2028.</w:t>
      </w:r>
    </w:p>
    <w:p w:rsidR="00BB4929" w:rsidRPr="00E932DC" w:rsidRDefault="00BB4929" w:rsidP="00357DE6">
      <w:pPr>
        <w:pStyle w:val="Paragrafoelenco"/>
        <w:spacing w:after="0" w:line="240" w:lineRule="auto"/>
        <w:ind w:left="0"/>
        <w:jc w:val="both"/>
        <w:rPr>
          <w:rFonts w:ascii="Times New Roman" w:hAnsi="Times New Roman" w:cs="Times New Roman"/>
        </w:rPr>
      </w:pPr>
      <w:r w:rsidRPr="00E932DC">
        <w:rPr>
          <w:rFonts w:ascii="Times New Roman" w:hAnsi="Times New Roman" w:cs="Times New Roman"/>
        </w:rPr>
        <w:t>3. La deduzione della quota del 5 per cento dell'ammontare dei componenti negativi prevista dal comma 1079 dell'articolo 1 della legge 30 dicembre 2018, n. 145, per il periodo d'imposta in corso al 31 dicembre 2019, è differita, in quote costanti, al periodo d'imposta in corso al 31 dicembre 2025 e ai quattro successivi.</w:t>
      </w:r>
    </w:p>
    <w:p w:rsidR="00BB4929" w:rsidRPr="00E932DC" w:rsidRDefault="00BB4929" w:rsidP="00357DE6">
      <w:pPr>
        <w:pStyle w:val="provvr0"/>
        <w:spacing w:before="0" w:beforeAutospacing="0" w:after="0" w:afterAutospacing="0"/>
        <w:rPr>
          <w:sz w:val="22"/>
          <w:szCs w:val="22"/>
        </w:rPr>
      </w:pPr>
      <w:r w:rsidRPr="00E932DC">
        <w:rPr>
          <w:sz w:val="22"/>
          <w:szCs w:val="22"/>
        </w:rPr>
        <w:t>4. Ai fini della determinazione dell'acconto dell'imposta sul reddito delle società e dell'imposta regionale sulle attività produttive dovuto per il periodo d'imposta in corso al 31 dicembre 2019 non si tiene conto delle disposizioni del presente articolo.</w:t>
      </w:r>
    </w:p>
    <w:p w:rsidR="00BB4929" w:rsidRPr="00E932DC" w:rsidRDefault="00BB4929" w:rsidP="00091294">
      <w:pPr>
        <w:spacing w:after="0" w:line="240" w:lineRule="auto"/>
        <w:rPr>
          <w:rFonts w:cs="Times New Roman"/>
          <w:lang w:eastAsia="it-IT"/>
        </w:rPr>
      </w:pPr>
    </w:p>
    <w:p w:rsidR="00BB4929" w:rsidRPr="00E932DC" w:rsidRDefault="00BE552C" w:rsidP="00615817">
      <w:pPr>
        <w:pStyle w:val="Titolo2"/>
        <w:rPr>
          <w:b w:val="0"/>
        </w:rPr>
      </w:pPr>
      <w:bookmarkStart w:id="139" w:name="_Toc23409634"/>
      <w:r w:rsidRPr="00E932DC">
        <w:t>Art.</w:t>
      </w:r>
      <w:r w:rsidR="00615817">
        <w:t>91</w:t>
      </w:r>
      <w:r w:rsidR="00BB4929" w:rsidRPr="00E932DC">
        <w:br/>
        <w:t>(</w:t>
      </w:r>
      <w:bookmarkStart w:id="140" w:name="_Toc21977419"/>
      <w:r w:rsidR="00BB4929" w:rsidRPr="00E932DC">
        <w:t>Modifiche all’ammortamento dei beni gratuitamente devolvibili</w:t>
      </w:r>
      <w:r w:rsidR="00BB4929" w:rsidRPr="00E932DC">
        <w:rPr>
          <w:b w:val="0"/>
        </w:rPr>
        <w:t xml:space="preserve"> </w:t>
      </w:r>
      <w:r w:rsidR="00BB4929" w:rsidRPr="00E932DC">
        <w:rPr>
          <w:rStyle w:val="Titolo2Carattere"/>
          <w:rFonts w:eastAsiaTheme="majorEastAsia"/>
          <w:b/>
          <w:szCs w:val="22"/>
        </w:rPr>
        <w:t>per i concessionari autostradali</w:t>
      </w:r>
      <w:bookmarkEnd w:id="140"/>
      <w:r w:rsidR="00BB4929" w:rsidRPr="00E932DC">
        <w:rPr>
          <w:b w:val="0"/>
        </w:rPr>
        <w:t>)</w:t>
      </w:r>
      <w:bookmarkEnd w:id="139"/>
    </w:p>
    <w:p w:rsidR="00BB4929" w:rsidRPr="00E932DC" w:rsidRDefault="00BB4929" w:rsidP="00C85C41">
      <w:pPr>
        <w:spacing w:after="0" w:line="240" w:lineRule="auto"/>
        <w:rPr>
          <w:rFonts w:eastAsia="Times New Roman" w:cs="Times New Roman"/>
          <w:lang w:eastAsia="it-IT"/>
        </w:rPr>
      </w:pPr>
      <w:r w:rsidRPr="00E932DC">
        <w:rPr>
          <w:rFonts w:eastAsia="Times New Roman" w:cs="Times New Roman"/>
          <w:lang w:eastAsia="it-IT"/>
        </w:rPr>
        <w:t xml:space="preserve">1. All’articolo 104 del testo unico delle imposte sui redditi, di cui al decreto del Presidente della Repubblica 22 dicembre 1986, n. 917, sono apportate le seguenti modificazioni: </w:t>
      </w:r>
    </w:p>
    <w:p w:rsidR="00BB4929" w:rsidRPr="00E932DC" w:rsidRDefault="00BB4929" w:rsidP="00C85C41">
      <w:pPr>
        <w:spacing w:after="0" w:line="240" w:lineRule="auto"/>
        <w:rPr>
          <w:rFonts w:eastAsia="Times New Roman" w:cs="Times New Roman"/>
          <w:lang w:eastAsia="it-IT"/>
        </w:rPr>
      </w:pPr>
      <w:r w:rsidRPr="00E932DC">
        <w:rPr>
          <w:rFonts w:eastAsia="Times New Roman" w:cs="Times New Roman"/>
          <w:lang w:eastAsia="it-IT"/>
        </w:rPr>
        <w:t>a) al comma 2 sono aggiunti, in fine, il seguente periodo: “</w:t>
      </w:r>
      <w:r w:rsidRPr="00E932DC">
        <w:rPr>
          <w:rFonts w:cs="Times New Roman"/>
          <w:color w:val="000000"/>
        </w:rPr>
        <w:t xml:space="preserve">Per le imprese concessionarie di costruzione e gestione di autostrade e trafori </w:t>
      </w:r>
      <w:r w:rsidRPr="00E932DC">
        <w:rPr>
          <w:rFonts w:eastAsia="Times New Roman" w:cs="Times New Roman"/>
          <w:lang w:eastAsia="it-IT"/>
        </w:rPr>
        <w:t>la quota di ammortamento finanziario deducibile non può, in ogni caso, essere superiore all’1 per cento del costo dei beni; tale misura percentuale si applica anche ai beni di cui al comma 1 ammortizzati ai sensi degli articoli 102 e 103.”;</w:t>
      </w:r>
    </w:p>
    <w:p w:rsidR="00BB4929" w:rsidRPr="00E932DC" w:rsidRDefault="00BB4929" w:rsidP="00C85C41">
      <w:pPr>
        <w:spacing w:after="0" w:line="240" w:lineRule="auto"/>
        <w:rPr>
          <w:rFonts w:eastAsia="Times New Roman" w:cs="Times New Roman"/>
          <w:lang w:eastAsia="it-IT"/>
        </w:rPr>
      </w:pPr>
      <w:r w:rsidRPr="00E932DC">
        <w:rPr>
          <w:rFonts w:eastAsia="Times New Roman" w:cs="Times New Roman"/>
          <w:lang w:eastAsia="it-IT"/>
        </w:rPr>
        <w:t>b) al comma 4 è aggiunto, in fine, il seguente periodo: “Le quote di ammortamento differenziate sono ammesse in deduzione nei limiti di cui all’ultimo periodo del comma 2.”.</w:t>
      </w:r>
    </w:p>
    <w:p w:rsidR="00BB4929" w:rsidRPr="00E932DC" w:rsidRDefault="00BB4929" w:rsidP="00C85C41">
      <w:pPr>
        <w:spacing w:after="0" w:line="240" w:lineRule="auto"/>
        <w:rPr>
          <w:rFonts w:eastAsia="Times New Roman" w:cs="Times New Roman"/>
          <w:lang w:eastAsia="it-IT"/>
        </w:rPr>
      </w:pPr>
      <w:r w:rsidRPr="00E932DC">
        <w:rPr>
          <w:rFonts w:eastAsia="Times New Roman" w:cs="Times New Roman"/>
          <w:lang w:eastAsia="it-IT"/>
        </w:rPr>
        <w:t xml:space="preserve">2. In deroga all’articolo 3 della legge 27 luglio 2000, n. 212, le disposizioni di cui al comma 1 del presente articolo si applicano a decorrere dal periodo d’imposta in corso al 31 dicembre 2019. </w:t>
      </w:r>
    </w:p>
    <w:p w:rsidR="00BB4929" w:rsidRPr="00E932DC" w:rsidRDefault="00BB4929" w:rsidP="00091294">
      <w:pPr>
        <w:spacing w:after="0" w:line="240" w:lineRule="auto"/>
        <w:rPr>
          <w:rFonts w:cs="Times New Roman"/>
          <w:lang w:eastAsia="it-IT"/>
        </w:rPr>
      </w:pPr>
    </w:p>
    <w:p w:rsidR="00BB4929" w:rsidRPr="00E932DC" w:rsidRDefault="00BB4929" w:rsidP="00091294">
      <w:pPr>
        <w:pStyle w:val="Titolo1"/>
        <w:spacing w:line="240" w:lineRule="auto"/>
        <w:rPr>
          <w:rFonts w:cs="Times New Roman"/>
          <w:szCs w:val="22"/>
        </w:rPr>
      </w:pPr>
      <w:bookmarkStart w:id="141" w:name="_Toc23409635"/>
      <w:r w:rsidRPr="00E932DC">
        <w:rPr>
          <w:rFonts w:cs="Times New Roman"/>
          <w:szCs w:val="22"/>
        </w:rPr>
        <w:t>Titolo V</w:t>
      </w:r>
      <w:r w:rsidRPr="00E932DC">
        <w:rPr>
          <w:rFonts w:cs="Times New Roman"/>
          <w:szCs w:val="22"/>
        </w:rPr>
        <w:br/>
        <w:t>Ulteriori disposizioni in materia di entrate</w:t>
      </w:r>
      <w:bookmarkEnd w:id="141"/>
    </w:p>
    <w:p w:rsidR="00EF4671" w:rsidRPr="00E932DC" w:rsidRDefault="00EF4671" w:rsidP="00BD4AF1">
      <w:pPr>
        <w:pStyle w:val="Titolo2"/>
        <w:rPr>
          <w:i w:val="0"/>
          <w:szCs w:val="22"/>
        </w:rPr>
      </w:pPr>
    </w:p>
    <w:p w:rsidR="00BB4929" w:rsidRPr="00E932DC" w:rsidRDefault="00BE552C" w:rsidP="00615817">
      <w:pPr>
        <w:pStyle w:val="Titolo2"/>
      </w:pPr>
      <w:bookmarkStart w:id="142" w:name="_Toc23409636"/>
      <w:r w:rsidRPr="00E932DC">
        <w:t xml:space="preserve">Art. </w:t>
      </w:r>
      <w:r w:rsidR="00615817">
        <w:t>92</w:t>
      </w:r>
      <w:r w:rsidR="00BB4929" w:rsidRPr="00E932DC">
        <w:br/>
        <w:t>(Concessione per il gioco mediante apparecchi da intrattenimento)</w:t>
      </w:r>
      <w:bookmarkEnd w:id="142"/>
    </w:p>
    <w:p w:rsidR="00BB4929" w:rsidRPr="00E932DC" w:rsidRDefault="00BB4929" w:rsidP="00287906">
      <w:pPr>
        <w:pStyle w:val="Nessunaspaziatura"/>
        <w:jc w:val="both"/>
        <w:rPr>
          <w:rFonts w:ascii="Times New Roman" w:hAnsi="Times New Roman" w:cs="Times New Roman"/>
        </w:rPr>
      </w:pPr>
      <w:r w:rsidRPr="00E932DC">
        <w:rPr>
          <w:rFonts w:ascii="Times New Roman" w:hAnsi="Times New Roman" w:cs="Times New Roman"/>
        </w:rPr>
        <w:t>1. In vista della scadenza delle vigenti concessioni in materia di apparecchi da divertimento e intrattenimento e gioco a distanza, l’Agenzia delle dogane e dei monopoli, nel rispetto dei princìpi e delle regole europee e nazionali, attribuisce, con gara da indire entro il 31 dicembre 2020, mediante procedura aperta, competitiva e non discriminatoria, le seguenti concessioni:</w:t>
      </w:r>
    </w:p>
    <w:p w:rsidR="00BB4929" w:rsidRPr="00E932DC" w:rsidRDefault="00BB4929" w:rsidP="00287906">
      <w:pPr>
        <w:pStyle w:val="Nessunaspaziatura"/>
        <w:jc w:val="both"/>
        <w:rPr>
          <w:rFonts w:ascii="Times New Roman" w:hAnsi="Times New Roman" w:cs="Times New Roman"/>
        </w:rPr>
      </w:pPr>
      <w:r w:rsidRPr="00E932DC">
        <w:rPr>
          <w:rFonts w:ascii="Times New Roman" w:hAnsi="Times New Roman" w:cs="Times New Roman"/>
        </w:rPr>
        <w:t xml:space="preserve">a) 250.000 diritti per apparecchi di cui all'articolo 110, comma 6, lettera a), del testo unico delle leggi di pubblica sicurezza, di cui al regio decreto  18  giugno  1931,  n. 773, che consentono il gioco solo da </w:t>
      </w:r>
      <w:r w:rsidRPr="00E932DC">
        <w:rPr>
          <w:rFonts w:ascii="Times New Roman" w:hAnsi="Times New Roman" w:cs="Times New Roman"/>
        </w:rPr>
        <w:lastRenderedPageBreak/>
        <w:t>ambiente remoto, collegati alla rete per la gestione telematica del gioco lecito prevista dall'articolo 14-bis, comma 4, del decreto del Presidente della Repubblica 26 ottobre 1972, n. 640, e successive modificazioni da collocare nei punti vendita di cui alle lettere c) e d), nonché nelle sale scommesse e nelle sale bingo; base d’asta non inferiore ad euro 1.400 per ogni diritto, con un offerta minima di 10.000 diritti;</w:t>
      </w:r>
    </w:p>
    <w:p w:rsidR="00BB4929" w:rsidRPr="00E932DC" w:rsidRDefault="00BB4929" w:rsidP="00287906">
      <w:pPr>
        <w:pStyle w:val="Nessunaspaziatura"/>
        <w:jc w:val="both"/>
        <w:rPr>
          <w:rFonts w:ascii="Times New Roman" w:hAnsi="Times New Roman" w:cs="Times New Roman"/>
        </w:rPr>
      </w:pPr>
      <w:r w:rsidRPr="00E932DC">
        <w:rPr>
          <w:rFonts w:ascii="Times New Roman" w:hAnsi="Times New Roman" w:cs="Times New Roman"/>
        </w:rPr>
        <w:t>b) 58.000 diritti (per apparecchi di cui all'articolo 110, comma 6, lettera b), del testo unico delle leggi di pubblica sicurezza, di cui al regio decreto  18  giugno  1931,  n. 773, collegati alla rete per la gestione telematica del gioco lecito prevista dall'articolo 14-bis, comma 4, del decreto del Presidente della Repubblica 26 ottobre 1972, n. 640, e successive modificazioni, da collocare nei punti vendita di cui alla lettera d), nonché nelle sale scommesse e nelle sale bingo; base d’asta non inferiore ad euro  15.500 per ogni diritto, con un offerta minima di 2.500 diritti;</w:t>
      </w:r>
    </w:p>
    <w:p w:rsidR="00BB4929" w:rsidRPr="00E932DC" w:rsidRDefault="00BB4929" w:rsidP="00287906">
      <w:pPr>
        <w:pStyle w:val="Nessunaspaziatura"/>
        <w:jc w:val="both"/>
        <w:rPr>
          <w:rFonts w:ascii="Times New Roman" w:hAnsi="Times New Roman" w:cs="Times New Roman"/>
        </w:rPr>
      </w:pPr>
      <w:r w:rsidRPr="00E932DC">
        <w:rPr>
          <w:rFonts w:ascii="Times New Roman" w:hAnsi="Times New Roman" w:cs="Times New Roman"/>
        </w:rPr>
        <w:t xml:space="preserve">c) 35.000 diritti per l’esercizio di punti vendita presso bar e tabacchi, in cui poter collocare gli apparecchi di cui all'articolo 110, comma 6, lettera a), del testo unico delle leggi di pubblica sicurezza, di cui al regio decreto 18 giugno 1931, n. 773, che consentono il gioco solo da ambiente remoto; base d’asta non inferiore a 11.000 euro per ogni punto di vendita, con </w:t>
      </w:r>
      <w:proofErr w:type="gramStart"/>
      <w:r w:rsidRPr="00E932DC">
        <w:rPr>
          <w:rFonts w:ascii="Times New Roman" w:hAnsi="Times New Roman" w:cs="Times New Roman"/>
        </w:rPr>
        <w:t>un offerta</w:t>
      </w:r>
      <w:proofErr w:type="gramEnd"/>
      <w:r w:rsidRPr="00E932DC">
        <w:rPr>
          <w:rFonts w:ascii="Times New Roman" w:hAnsi="Times New Roman" w:cs="Times New Roman"/>
        </w:rPr>
        <w:t xml:space="preserve"> minima di 100 diritti;</w:t>
      </w:r>
    </w:p>
    <w:p w:rsidR="00BB4929" w:rsidRPr="00E932DC" w:rsidRDefault="00BB4929" w:rsidP="00287906">
      <w:pPr>
        <w:pStyle w:val="Nessunaspaziatura"/>
        <w:jc w:val="both"/>
        <w:rPr>
          <w:rFonts w:ascii="Times New Roman" w:hAnsi="Times New Roman" w:cs="Times New Roman"/>
        </w:rPr>
      </w:pPr>
      <w:r w:rsidRPr="00E932DC">
        <w:rPr>
          <w:rFonts w:ascii="Times New Roman" w:hAnsi="Times New Roman" w:cs="Times New Roman"/>
        </w:rPr>
        <w:t xml:space="preserve">d) 2.800 diritti per l’esercizio di sale in cui è possibile collocare gli apparecchi di cui all'articolo 110, comma 6, del testo unico delle leggi di pubblica sicurezza, di cui al regio decreto 18 giugno 1931, n. 773, che consentono il gioco solo da ambiente remoto; base d’asta non inferiore ad euro 30.000 per ogni punto di vendita, con </w:t>
      </w:r>
      <w:proofErr w:type="gramStart"/>
      <w:r w:rsidRPr="00E932DC">
        <w:rPr>
          <w:rFonts w:ascii="Times New Roman" w:hAnsi="Times New Roman" w:cs="Times New Roman"/>
        </w:rPr>
        <w:t>un offerta</w:t>
      </w:r>
      <w:proofErr w:type="gramEnd"/>
      <w:r w:rsidRPr="00E932DC">
        <w:rPr>
          <w:rFonts w:ascii="Times New Roman" w:hAnsi="Times New Roman" w:cs="Times New Roman"/>
        </w:rPr>
        <w:t xml:space="preserve"> minima di 100 diritti;</w:t>
      </w:r>
    </w:p>
    <w:p w:rsidR="00BB4929" w:rsidRPr="00E932DC" w:rsidRDefault="00BB4929" w:rsidP="00287906">
      <w:pPr>
        <w:pStyle w:val="Nessunaspaziatura"/>
        <w:jc w:val="both"/>
        <w:rPr>
          <w:rFonts w:ascii="Times New Roman" w:hAnsi="Times New Roman" w:cs="Times New Roman"/>
        </w:rPr>
      </w:pPr>
      <w:r w:rsidRPr="00E932DC">
        <w:rPr>
          <w:rFonts w:ascii="Times New Roman" w:hAnsi="Times New Roman" w:cs="Times New Roman"/>
        </w:rPr>
        <w:t>e) 50 diritti per poter offrire gioco a distanza; base d’asta non inferiore ad euro 2.000.000 per ogni diritto.</w:t>
      </w:r>
    </w:p>
    <w:p w:rsidR="00BB4929" w:rsidRPr="00E932DC" w:rsidRDefault="00BB4929" w:rsidP="00287906">
      <w:pPr>
        <w:pStyle w:val="Nessunaspaziatura"/>
        <w:jc w:val="both"/>
        <w:rPr>
          <w:rFonts w:ascii="Times New Roman" w:hAnsi="Times New Roman" w:cs="Times New Roman"/>
        </w:rPr>
      </w:pPr>
      <w:r w:rsidRPr="00E932DC">
        <w:rPr>
          <w:rFonts w:ascii="Times New Roman" w:hAnsi="Times New Roman" w:cs="Times New Roman"/>
        </w:rPr>
        <w:t>2. Le concessioni di cui al comma 1 hanno durata di nove anni, non rinnovabile. In caso di aggiudicazione, le somme dovute devono essere versate in due rate: la prima, pari al cinquanta per cento della base d’asta, entro 30 giorni dalla comunicazione dell’aggiudicazione della concessione e la differenza tra l’offerta presentata ed il versamento effettuato entro 30 giorni dalla sottoscrizione della convenzione di concessione.</w:t>
      </w:r>
    </w:p>
    <w:p w:rsidR="00BB4929" w:rsidRPr="00E932DC" w:rsidRDefault="00BB4929" w:rsidP="00287906">
      <w:pPr>
        <w:pStyle w:val="Nessunaspaziatura"/>
        <w:jc w:val="both"/>
        <w:rPr>
          <w:rFonts w:ascii="Times New Roman" w:hAnsi="Times New Roman" w:cs="Times New Roman"/>
        </w:rPr>
      </w:pPr>
      <w:r w:rsidRPr="00E932DC">
        <w:rPr>
          <w:rFonts w:ascii="Times New Roman" w:hAnsi="Times New Roman" w:cs="Times New Roman"/>
        </w:rPr>
        <w:t>3. Possono partecipare alle selezioni di cui al presente articolo i soggetti che già esercitano attività di raccolta di gioco in uno degli Stati dello Spazio economico europeo, avendovi la sede legale ovvero operativa, sulla base di valido ed efficace titolo abilitativo rilasciato secondo le disposizioni vigenti nell’ordinamento di tale Stato, di dimostrata qualificazione morale, tecnica ed economica.</w:t>
      </w:r>
    </w:p>
    <w:p w:rsidR="00BB4929" w:rsidRPr="00E932DC" w:rsidRDefault="00BB4929" w:rsidP="00287906">
      <w:pPr>
        <w:pStyle w:val="Nessunaspaziatura"/>
        <w:jc w:val="both"/>
        <w:rPr>
          <w:rFonts w:ascii="Times New Roman" w:hAnsi="Times New Roman" w:cs="Times New Roman"/>
        </w:rPr>
      </w:pPr>
      <w:r w:rsidRPr="00E932DC">
        <w:rPr>
          <w:rFonts w:ascii="Times New Roman" w:hAnsi="Times New Roman" w:cs="Times New Roman"/>
        </w:rPr>
        <w:t>4. Al fine di assicurare lo svolgimento delle gare e la collocazione dei punti vendita di gioco, con decreto del Ministro dell’economia e delle finanze, sentito il Ministro dello sviluppo economico e il Ministro dell’interno, sono fissate regole uniformi per tutto il territorio nazionale in ordine alla distribuzione dei punti di gioco.</w:t>
      </w:r>
    </w:p>
    <w:p w:rsidR="00BB4929" w:rsidRPr="00E932DC" w:rsidRDefault="00BB4929" w:rsidP="00287906">
      <w:pPr>
        <w:rPr>
          <w:rFonts w:cs="Times New Roman"/>
          <w:lang w:eastAsia="it-IT"/>
        </w:rPr>
      </w:pPr>
    </w:p>
    <w:p w:rsidR="00BB4929" w:rsidRPr="00E932DC" w:rsidRDefault="00BB4929" w:rsidP="00615817">
      <w:pPr>
        <w:pStyle w:val="Titolo2"/>
      </w:pPr>
      <w:bookmarkStart w:id="143" w:name="_Toc23409637"/>
      <w:r w:rsidRPr="00E932DC">
        <w:t>Art. 9</w:t>
      </w:r>
      <w:r w:rsidR="00615817">
        <w:t>3</w:t>
      </w:r>
      <w:r w:rsidRPr="00E932DC">
        <w:br/>
        <w:t>(Incremento del prelievo sulle vincite)</w:t>
      </w:r>
      <w:bookmarkEnd w:id="143"/>
    </w:p>
    <w:p w:rsidR="00BB4929" w:rsidRPr="00E932DC" w:rsidRDefault="00BB4929" w:rsidP="00573046">
      <w:pPr>
        <w:pStyle w:val="Nessunaspaziatura"/>
        <w:jc w:val="both"/>
        <w:rPr>
          <w:rFonts w:ascii="Times New Roman" w:hAnsi="Times New Roman" w:cs="Times New Roman"/>
        </w:rPr>
      </w:pPr>
      <w:r w:rsidRPr="00E932DC">
        <w:rPr>
          <w:rFonts w:ascii="Times New Roman" w:hAnsi="Times New Roman" w:cs="Times New Roman"/>
        </w:rPr>
        <w:t>1. Il prelievo sulle vincite previsto dall’articolo 5, comma 1, lettera a) del decreto del direttore generale dell'Amministrazione autonoma dei monopoli di Stato 12 ottobre 2011, pubblicato nella Gazzetta Ufficiale della Repubblica italiana n. 265 del 14 novembre 2011, richiamato nell'articolo 10, comma 9, del decreto-legge 2 marzo 2012, n. 16, convertito, con modificazioni, dalla legge 26 aprile 2012 n. 44, è fissato nelle seguenti misure:</w:t>
      </w:r>
    </w:p>
    <w:p w:rsidR="00BB4929" w:rsidRPr="00E932DC" w:rsidRDefault="00BB4929" w:rsidP="00573046">
      <w:pPr>
        <w:pStyle w:val="Nessunaspaziatura"/>
        <w:jc w:val="both"/>
        <w:rPr>
          <w:rFonts w:ascii="Times New Roman" w:hAnsi="Times New Roman" w:cs="Times New Roman"/>
        </w:rPr>
      </w:pPr>
      <w:r w:rsidRPr="00E932DC">
        <w:rPr>
          <w:rFonts w:ascii="Times New Roman" w:hAnsi="Times New Roman" w:cs="Times New Roman"/>
        </w:rPr>
        <w:t xml:space="preserve">a) 1,8 per cento dal </w:t>
      </w:r>
      <w:proofErr w:type="gramStart"/>
      <w:r w:rsidRPr="00E932DC">
        <w:rPr>
          <w:rFonts w:ascii="Times New Roman" w:hAnsi="Times New Roman" w:cs="Times New Roman"/>
        </w:rPr>
        <w:t>1 maggio</w:t>
      </w:r>
      <w:proofErr w:type="gramEnd"/>
      <w:r w:rsidRPr="00E932DC">
        <w:rPr>
          <w:rFonts w:ascii="Times New Roman" w:hAnsi="Times New Roman" w:cs="Times New Roman"/>
        </w:rPr>
        <w:t xml:space="preserve"> 2020 e 1,3 per cento dal 1 gennaio 2021, per le vincite fino a 500 euro; </w:t>
      </w:r>
    </w:p>
    <w:p w:rsidR="00BB4929" w:rsidRPr="00E932DC" w:rsidRDefault="00BB4929" w:rsidP="00573046">
      <w:pPr>
        <w:pStyle w:val="Nessunaspaziatura"/>
        <w:jc w:val="both"/>
        <w:rPr>
          <w:rFonts w:ascii="Times New Roman" w:hAnsi="Times New Roman" w:cs="Times New Roman"/>
        </w:rPr>
      </w:pPr>
      <w:r w:rsidRPr="00E932DC">
        <w:rPr>
          <w:rFonts w:ascii="Times New Roman" w:hAnsi="Times New Roman" w:cs="Times New Roman"/>
        </w:rPr>
        <w:t xml:space="preserve">b) 15 per cento, dal </w:t>
      </w:r>
      <w:proofErr w:type="gramStart"/>
      <w:r w:rsidRPr="00E932DC">
        <w:rPr>
          <w:rFonts w:ascii="Times New Roman" w:hAnsi="Times New Roman" w:cs="Times New Roman"/>
        </w:rPr>
        <w:t>1 maggio</w:t>
      </w:r>
      <w:proofErr w:type="gramEnd"/>
      <w:r w:rsidRPr="00E932DC">
        <w:rPr>
          <w:rFonts w:ascii="Times New Roman" w:hAnsi="Times New Roman" w:cs="Times New Roman"/>
        </w:rPr>
        <w:t xml:space="preserve"> 2020, per la parte della vincita eccedente euro 500.</w:t>
      </w:r>
    </w:p>
    <w:p w:rsidR="00BB4929" w:rsidRPr="00E932DC" w:rsidRDefault="00BB4929" w:rsidP="00573046">
      <w:pPr>
        <w:pStyle w:val="Nessunaspaziatura"/>
        <w:jc w:val="both"/>
        <w:rPr>
          <w:rFonts w:ascii="Times New Roman" w:hAnsi="Times New Roman" w:cs="Times New Roman"/>
        </w:rPr>
      </w:pPr>
      <w:r w:rsidRPr="00E932DC">
        <w:rPr>
          <w:rFonts w:ascii="Times New Roman" w:hAnsi="Times New Roman" w:cs="Times New Roman"/>
        </w:rPr>
        <w:t xml:space="preserve">2. A decorrere dal 1 marzo 2020 il diritto sulla parte della vincita eccedente i 500 euro previsto dall’articolo 6, comma 1, del decreto del direttore generale dell'Amministrazione autonoma dei monopoli di Stato 12 ottobre 2011, pubblicato nella Gazzetta Ufficiale della Repubblica italiana n. 265 del 14 novembre 2011, richiamato nell'articolo 10, comma 9, del decreto-legge 2 marzo 2012, n. 16, convertito, con modificazioni, dalla legge 26 aprile </w:t>
      </w:r>
      <w:proofErr w:type="gramStart"/>
      <w:r w:rsidRPr="00E932DC">
        <w:rPr>
          <w:rFonts w:ascii="Times New Roman" w:hAnsi="Times New Roman" w:cs="Times New Roman"/>
        </w:rPr>
        <w:t>2012  n.</w:t>
      </w:r>
      <w:proofErr w:type="gramEnd"/>
      <w:r w:rsidRPr="00E932DC">
        <w:rPr>
          <w:rFonts w:ascii="Times New Roman" w:hAnsi="Times New Roman" w:cs="Times New Roman"/>
        </w:rPr>
        <w:t xml:space="preserve"> 44, è fissato al 15 per cento.</w:t>
      </w:r>
    </w:p>
    <w:p w:rsidR="00BB4929" w:rsidRPr="00E932DC" w:rsidRDefault="00BB4929" w:rsidP="00573046">
      <w:pPr>
        <w:pStyle w:val="Nessunaspaziatura"/>
        <w:jc w:val="both"/>
        <w:rPr>
          <w:rFonts w:ascii="Times New Roman" w:hAnsi="Times New Roman" w:cs="Times New Roman"/>
        </w:rPr>
      </w:pPr>
      <w:r w:rsidRPr="00E932DC">
        <w:rPr>
          <w:rFonts w:ascii="Times New Roman" w:hAnsi="Times New Roman" w:cs="Times New Roman"/>
        </w:rPr>
        <w:t xml:space="preserve">3. Con provvedimento del Direttore dell’Agenzia delle dogane e dei monopoli è modificata  la percentuale del prelievo sulla vincita dei giochi </w:t>
      </w:r>
      <w:proofErr w:type="spellStart"/>
      <w:r w:rsidRPr="00E932DC">
        <w:rPr>
          <w:rFonts w:ascii="Times New Roman" w:hAnsi="Times New Roman" w:cs="Times New Roman"/>
        </w:rPr>
        <w:t>SuperEnalotto</w:t>
      </w:r>
      <w:proofErr w:type="spellEnd"/>
      <w:r w:rsidRPr="00E932DC">
        <w:rPr>
          <w:rFonts w:ascii="Times New Roman" w:hAnsi="Times New Roman" w:cs="Times New Roman"/>
        </w:rPr>
        <w:t xml:space="preserve"> e Superstar destinata al fondo utilizzato per integrare il montepremi relativo alle vincite di quarta e quinta categoria dell'Enalotto,  di cui all’articolo 6, comma 2, del decreto del direttore generale dell'Amministrazione  autonoma dei monopoli di Stato 12 ottobre 2011, pubblicato nella Gazzetta Ufficiale della Repubblica italiana n. 265 del 14 novembre 2011, al fine di adeguarla alle nuove aliquote del prelievo sulle vincite </w:t>
      </w:r>
    </w:p>
    <w:p w:rsidR="00EF4671" w:rsidRPr="00E932DC" w:rsidRDefault="00EF4671" w:rsidP="00135B74">
      <w:pPr>
        <w:pStyle w:val="Titolo2"/>
        <w:rPr>
          <w:i w:val="0"/>
          <w:szCs w:val="22"/>
        </w:rPr>
      </w:pPr>
    </w:p>
    <w:p w:rsidR="00BB4929" w:rsidRPr="00E932DC" w:rsidRDefault="00BB4929" w:rsidP="00615817">
      <w:pPr>
        <w:pStyle w:val="Titolo2"/>
      </w:pPr>
      <w:bookmarkStart w:id="144" w:name="_Toc23409638"/>
      <w:r w:rsidRPr="00E932DC">
        <w:t>Art. 9</w:t>
      </w:r>
      <w:r w:rsidR="00615817">
        <w:t>4</w:t>
      </w:r>
      <w:r w:rsidRPr="00E932DC">
        <w:br/>
      </w:r>
      <w:r w:rsidRPr="00E932DC">
        <w:lastRenderedPageBreak/>
        <w:t>(Royalties - Eliminazione delle esenzioni dal pagamento delle aliquote di prodotto della coltivazione di idrocarburi)</w:t>
      </w:r>
      <w:bookmarkEnd w:id="144"/>
    </w:p>
    <w:p w:rsidR="00BB4929" w:rsidRPr="00E932DC" w:rsidRDefault="00BB4929" w:rsidP="003C6E1A">
      <w:pPr>
        <w:spacing w:after="0"/>
        <w:rPr>
          <w:rFonts w:cs="Times New Roman"/>
        </w:rPr>
      </w:pPr>
      <w:r w:rsidRPr="00E932DC">
        <w:rPr>
          <w:rFonts w:cs="Times New Roman"/>
        </w:rPr>
        <w:t>1. All’articolo 19, del decreto legislativo 25 novembre 1996, n. 625, sono apportate le seguenti modificazioni:</w:t>
      </w:r>
    </w:p>
    <w:p w:rsidR="00BB4929" w:rsidRPr="00E932DC" w:rsidRDefault="00BB4929" w:rsidP="003C6E1A">
      <w:pPr>
        <w:spacing w:after="0"/>
        <w:rPr>
          <w:rFonts w:cs="Times New Roman"/>
        </w:rPr>
      </w:pPr>
      <w:r w:rsidRPr="00E932DC">
        <w:rPr>
          <w:rFonts w:cs="Times New Roman"/>
        </w:rPr>
        <w:t xml:space="preserve">a) i commi 3, 6, 6-bis e 7 sono soppressi. </w:t>
      </w:r>
    </w:p>
    <w:p w:rsidR="00BB4929" w:rsidRPr="00E932DC" w:rsidRDefault="00BB4929" w:rsidP="003C6E1A">
      <w:pPr>
        <w:spacing w:after="0"/>
        <w:rPr>
          <w:rFonts w:cs="Times New Roman"/>
        </w:rPr>
      </w:pPr>
      <w:r w:rsidRPr="00E932DC">
        <w:rPr>
          <w:rFonts w:cs="Times New Roman"/>
        </w:rPr>
        <w:t>b) dopo il comma 7 è inserito il seguente comma: “</w:t>
      </w:r>
      <w:r w:rsidRPr="00E932DC">
        <w:rPr>
          <w:rFonts w:cs="Times New Roman"/>
          <w:iCs/>
        </w:rPr>
        <w:t xml:space="preserve">7-bis. </w:t>
      </w:r>
      <w:r w:rsidRPr="00E932DC">
        <w:rPr>
          <w:rFonts w:cs="Times New Roman"/>
          <w:bCs/>
          <w:iCs/>
        </w:rPr>
        <w:t>A decorrere dai versamenti dovuti per l’anno 2020,</w:t>
      </w:r>
      <w:r w:rsidRPr="00E932DC">
        <w:rPr>
          <w:rFonts w:cs="Times New Roman"/>
          <w:iCs/>
        </w:rPr>
        <w:t xml:space="preserve"> per ciascuna concessione, al netto delle produzioni di cui al comma 2, il valore dell’aliquota di prodotto già oggetto di esenzione, corrispondente ai primi 25 milioni di </w:t>
      </w:r>
      <w:proofErr w:type="spellStart"/>
      <w:r w:rsidRPr="00E932DC">
        <w:rPr>
          <w:rFonts w:cs="Times New Roman"/>
          <w:iCs/>
        </w:rPr>
        <w:t>Smc</w:t>
      </w:r>
      <w:proofErr w:type="spellEnd"/>
      <w:r w:rsidRPr="00E932DC">
        <w:rPr>
          <w:rFonts w:cs="Times New Roman"/>
          <w:iCs/>
        </w:rPr>
        <w:t xml:space="preserve"> di gas e 20000 tonnellate di olio prodotti annualmente in terraferma, ed ai primi 80 milioni di </w:t>
      </w:r>
      <w:proofErr w:type="spellStart"/>
      <w:r w:rsidRPr="00E932DC">
        <w:rPr>
          <w:rFonts w:cs="Times New Roman"/>
          <w:iCs/>
        </w:rPr>
        <w:t>Smc</w:t>
      </w:r>
      <w:proofErr w:type="spellEnd"/>
      <w:r w:rsidRPr="00E932DC">
        <w:rPr>
          <w:rFonts w:cs="Times New Roman"/>
          <w:iCs/>
        </w:rPr>
        <w:t xml:space="preserve"> di gas e 50000 tonnellate di olio prodotti annualmente in mare, è interamente versata all’entrata del bilancio dello Stato, con le modalità di cui al comma 10, primo periodo.</w:t>
      </w:r>
      <w:r w:rsidRPr="00E932DC">
        <w:rPr>
          <w:rFonts w:cs="Times New Roman"/>
        </w:rPr>
        <w:t xml:space="preserve">” </w:t>
      </w:r>
    </w:p>
    <w:p w:rsidR="00BB4929" w:rsidRPr="00E932DC" w:rsidRDefault="00BB4929" w:rsidP="003C6E1A">
      <w:pPr>
        <w:spacing w:after="0" w:line="240" w:lineRule="auto"/>
        <w:rPr>
          <w:rFonts w:cs="Times New Roman"/>
          <w:bCs/>
        </w:rPr>
      </w:pPr>
      <w:r w:rsidRPr="00E932DC">
        <w:rPr>
          <w:rFonts w:cs="Times New Roman"/>
          <w:bCs/>
        </w:rPr>
        <w:t>2. Il presente articolo entra in vigore il giorno stesso della pubblicazione in gazzetta ufficiale.</w:t>
      </w:r>
    </w:p>
    <w:p w:rsidR="005B5B68" w:rsidRPr="00E932DC" w:rsidRDefault="005B5B68" w:rsidP="003C6E1A">
      <w:pPr>
        <w:spacing w:after="0" w:line="240" w:lineRule="auto"/>
        <w:rPr>
          <w:rFonts w:cs="Times New Roman"/>
          <w:bCs/>
        </w:rPr>
      </w:pPr>
    </w:p>
    <w:p w:rsidR="00EF4671" w:rsidRPr="00E932DC" w:rsidRDefault="00EF4671" w:rsidP="004A1958">
      <w:pPr>
        <w:pStyle w:val="Titolo1"/>
        <w:rPr>
          <w:rFonts w:cs="Times New Roman"/>
          <w:szCs w:val="22"/>
        </w:rPr>
      </w:pPr>
    </w:p>
    <w:p w:rsidR="00BB4929" w:rsidRPr="00E932DC" w:rsidRDefault="00BB4929" w:rsidP="004A1958">
      <w:pPr>
        <w:pStyle w:val="Titolo1"/>
        <w:rPr>
          <w:rFonts w:cs="Times New Roman"/>
          <w:szCs w:val="22"/>
        </w:rPr>
      </w:pPr>
      <w:bookmarkStart w:id="145" w:name="_Toc23409639"/>
      <w:r w:rsidRPr="00E932DC">
        <w:rPr>
          <w:rFonts w:cs="Times New Roman"/>
          <w:szCs w:val="22"/>
        </w:rPr>
        <w:t>Titolo VI</w:t>
      </w:r>
      <w:r w:rsidRPr="00E932DC">
        <w:rPr>
          <w:rFonts w:cs="Times New Roman"/>
          <w:szCs w:val="22"/>
        </w:rPr>
        <w:br/>
        <w:t>Entrate enti locali</w:t>
      </w:r>
      <w:bookmarkEnd w:id="145"/>
    </w:p>
    <w:p w:rsidR="00EF4671" w:rsidRPr="00E932DC" w:rsidRDefault="00EF4671" w:rsidP="00D67637">
      <w:pPr>
        <w:pStyle w:val="Titolo1"/>
        <w:rPr>
          <w:rFonts w:cs="Times New Roman"/>
          <w:szCs w:val="22"/>
        </w:rPr>
      </w:pPr>
    </w:p>
    <w:p w:rsidR="00BB4929" w:rsidRPr="00E932DC" w:rsidRDefault="00BB4929" w:rsidP="00D67637">
      <w:pPr>
        <w:pStyle w:val="Titolo1"/>
        <w:rPr>
          <w:rFonts w:cs="Times New Roman"/>
          <w:szCs w:val="22"/>
        </w:rPr>
      </w:pPr>
      <w:bookmarkStart w:id="146" w:name="_Toc23409640"/>
      <w:r w:rsidRPr="00E932DC">
        <w:rPr>
          <w:rFonts w:cs="Times New Roman"/>
          <w:szCs w:val="22"/>
        </w:rPr>
        <w:t>Capo I</w:t>
      </w:r>
      <w:r w:rsidRPr="00E932DC">
        <w:rPr>
          <w:rFonts w:cs="Times New Roman"/>
          <w:szCs w:val="22"/>
        </w:rPr>
        <w:br/>
        <w:t>Abolizione TASI</w:t>
      </w:r>
      <w:bookmarkEnd w:id="146"/>
    </w:p>
    <w:p w:rsidR="00EF4671" w:rsidRPr="00E932DC" w:rsidRDefault="00EF4671" w:rsidP="00B47801">
      <w:pPr>
        <w:pStyle w:val="Titolo2"/>
        <w:rPr>
          <w:i w:val="0"/>
          <w:szCs w:val="22"/>
        </w:rPr>
      </w:pPr>
    </w:p>
    <w:p w:rsidR="00BB4929" w:rsidRPr="00E932DC" w:rsidRDefault="00BE552C" w:rsidP="00615817">
      <w:pPr>
        <w:pStyle w:val="Titolo2"/>
      </w:pPr>
      <w:bookmarkStart w:id="147" w:name="_Toc23409641"/>
      <w:r w:rsidRPr="00E932DC">
        <w:t>Art. 9</w:t>
      </w:r>
      <w:r w:rsidR="00615817">
        <w:t>5</w:t>
      </w:r>
      <w:r w:rsidR="00BB4929" w:rsidRPr="00E932DC">
        <w:br/>
        <w:t>(Unificazione IMU-TASI)</w:t>
      </w:r>
      <w:bookmarkEnd w:id="147"/>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(Ambito di applicazione)</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1. A decorrere </w:t>
      </w:r>
      <w:r w:rsidRPr="00E932DC">
        <w:rPr>
          <w:sz w:val="22"/>
          <w:szCs w:val="22"/>
        </w:rPr>
        <w:t xml:space="preserve">dal 2020, l'imposta unica comunale di cui all’articolo 1, comma 639, della legge </w:t>
      </w:r>
      <w:r w:rsidRPr="00E932DC">
        <w:rPr>
          <w:color w:val="000000" w:themeColor="text1"/>
          <w:sz w:val="22"/>
          <w:szCs w:val="22"/>
        </w:rPr>
        <w:t xml:space="preserve">27 dicembre 2013, n. 147 è abolita, ad eccezione delle disposizioni relative alla </w:t>
      </w:r>
      <w:r w:rsidRPr="00E932DC">
        <w:rPr>
          <w:sz w:val="22"/>
          <w:szCs w:val="22"/>
        </w:rPr>
        <w:t>tassa sui rifiuti (TARI); l’</w:t>
      </w:r>
      <w:r w:rsidRPr="00E932DC">
        <w:rPr>
          <w:color w:val="000000" w:themeColor="text1"/>
          <w:sz w:val="22"/>
          <w:szCs w:val="22"/>
        </w:rPr>
        <w:t xml:space="preserve">imposta municipale propria (IMU) è disciplinata dalle norme che seguono.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2. L'imposta di cui al comma 1 si applica in tutti i comuni del territorio nazionale, ferma restando, per la Regione </w:t>
      </w:r>
      <w:proofErr w:type="gramStart"/>
      <w:r w:rsidRPr="00E932DC">
        <w:rPr>
          <w:color w:val="000000" w:themeColor="text1"/>
          <w:sz w:val="22"/>
          <w:szCs w:val="22"/>
        </w:rPr>
        <w:t>Friuli Venezia Giulia</w:t>
      </w:r>
      <w:proofErr w:type="gramEnd"/>
      <w:r w:rsidRPr="00E932DC">
        <w:rPr>
          <w:color w:val="000000" w:themeColor="text1"/>
          <w:sz w:val="22"/>
          <w:szCs w:val="22"/>
        </w:rPr>
        <w:t xml:space="preserve"> e per le Province autonome di Trento e di Bolzano l'autonomia impositiva prevista dai rispettivi Statuti. Si continuano ad applicare le disposizioni di cui alla Legge provinciale di Trento 30 dicembre 2014, n. 14, relativa all’Imposta immobiliare semplice (IMIS) e alla </w:t>
      </w:r>
      <w:hyperlink r:id="rId49" w:history="1">
        <w:r w:rsidRPr="00E932DC">
          <w:rPr>
            <w:color w:val="000000" w:themeColor="text1"/>
            <w:sz w:val="22"/>
            <w:szCs w:val="22"/>
          </w:rPr>
          <w:t>Legge provinciale di Bolzano 23 aprile 2014, n. 3</w:t>
        </w:r>
      </w:hyperlink>
      <w:r w:rsidRPr="00E932DC">
        <w:rPr>
          <w:color w:val="000000" w:themeColor="text1"/>
          <w:sz w:val="22"/>
          <w:szCs w:val="22"/>
        </w:rPr>
        <w:t>, sull’imposta municipale immobiliare (IMI).</w:t>
      </w:r>
    </w:p>
    <w:p w:rsidR="00317E61" w:rsidRPr="00E932DC" w:rsidRDefault="00317E61" w:rsidP="00317E61">
      <w:pPr>
        <w:spacing w:line="240" w:lineRule="auto"/>
        <w:rPr>
          <w:rFonts w:cs="Times New Roman"/>
          <w:color w:val="000000" w:themeColor="text1"/>
        </w:rPr>
      </w:pPr>
      <w:r w:rsidRPr="00E932DC">
        <w:rPr>
          <w:rFonts w:cs="Times New Roman"/>
          <w:color w:val="000000" w:themeColor="text1"/>
        </w:rPr>
        <w:t>(Presupposto d'imposta e definizioni)</w:t>
      </w:r>
    </w:p>
    <w:p w:rsidR="00317E61" w:rsidRPr="00E932DC" w:rsidRDefault="00317E61" w:rsidP="00317E61">
      <w:pPr>
        <w:pStyle w:val="NormaleWeb"/>
        <w:spacing w:before="0" w:beforeAutospacing="0" w:after="0" w:afterAutospacing="0"/>
        <w:jc w:val="both"/>
        <w:rPr>
          <w:sz w:val="22"/>
          <w:szCs w:val="22"/>
        </w:rPr>
      </w:pPr>
      <w:r w:rsidRPr="00E932DC">
        <w:rPr>
          <w:color w:val="000000" w:themeColor="text1"/>
          <w:sz w:val="22"/>
          <w:szCs w:val="22"/>
        </w:rPr>
        <w:t xml:space="preserve">3. Il presupposto dell'imposta è il possesso di immobili. Il possesso dell’abitazione principale o assimilata, come definita alle lettere b) e c) del comma 4, non costituisce presupposto dell'imposta, salvo che si tratti di un'unità abitativa classificata nelle categorie catastali A/1, A/8 o A/9.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4. Ai fini dell’imposta valgono le seguenti definizioni e disposizioni: </w:t>
      </w:r>
    </w:p>
    <w:p w:rsidR="00317E61" w:rsidRPr="00E932DC" w:rsidRDefault="00317E61" w:rsidP="00317E61">
      <w:pPr>
        <w:pStyle w:val="NormaleWeb"/>
        <w:spacing w:before="0" w:beforeAutospacing="0" w:after="0" w:afterAutospacing="0"/>
        <w:jc w:val="both"/>
        <w:rPr>
          <w:sz w:val="22"/>
          <w:szCs w:val="22"/>
        </w:rPr>
      </w:pPr>
      <w:r w:rsidRPr="00E932DC">
        <w:rPr>
          <w:iCs/>
          <w:color w:val="000000" w:themeColor="text1"/>
          <w:sz w:val="22"/>
          <w:szCs w:val="22"/>
        </w:rPr>
        <w:t>a)</w:t>
      </w:r>
      <w:r w:rsidRPr="00E932DC">
        <w:rPr>
          <w:color w:val="000000" w:themeColor="text1"/>
          <w:sz w:val="22"/>
          <w:szCs w:val="22"/>
        </w:rPr>
        <w:t> </w:t>
      </w:r>
      <w:r w:rsidRPr="00E932DC">
        <w:rPr>
          <w:color w:val="000000" w:themeColor="text1"/>
          <w:sz w:val="22"/>
          <w:szCs w:val="22"/>
        </w:rPr>
        <w:t>per fabbricato si intende l'unità immobiliare iscritta o che deve essere iscritta nel catasto edilizio urbano con attribuzione di rendita catastale, considerandosi parte integrante del fabbricato l'area occupata dalla costruzione e quella che ne costituisce pertinenza esclusivamente ai fini urbanistici, purché accatastata unitariamente; il fabbricato di nuova costruzione è soggetto all'imposta, a partire dalla data di ultimazione dei lavori di costruzione ovvero, se antecedente, dalla data in cui è comunque utilizzato;</w:t>
      </w:r>
    </w:p>
    <w:p w:rsidR="00317E61" w:rsidRPr="00E932DC" w:rsidRDefault="00317E61" w:rsidP="00317E61">
      <w:pPr>
        <w:pStyle w:val="NormaleWeb"/>
        <w:spacing w:before="0" w:beforeAutospacing="0" w:after="0" w:afterAutospacing="0"/>
        <w:jc w:val="both"/>
        <w:rPr>
          <w:sz w:val="22"/>
          <w:szCs w:val="22"/>
        </w:rPr>
      </w:pPr>
      <w:r w:rsidRPr="00E932DC">
        <w:rPr>
          <w:iCs/>
          <w:color w:val="000000" w:themeColor="text1"/>
          <w:sz w:val="22"/>
          <w:szCs w:val="22"/>
        </w:rPr>
        <w:t>b)</w:t>
      </w:r>
      <w:r w:rsidRPr="00E932DC">
        <w:rPr>
          <w:color w:val="000000" w:themeColor="text1"/>
          <w:sz w:val="22"/>
          <w:szCs w:val="22"/>
        </w:rPr>
        <w:t xml:space="preserve"> per abitazione principale, si intende l'immobile, iscritto o iscrivibile nel catasto edilizio urbano come unica unità immobiliare, nel quale il possessore e i componenti del suo nucleo familiare dimorano abitualmente e risiedono anagraficamente. Nel caso in cui i componenti del nucleo familiare abbiano stabilito la dimora abituale e la residenza anagrafica in immobili diversi situati nel territorio comunale, le agevolazioni per l'abilitazione principale e per le relative pertinenze in relazione al nucleo familiare si applicano per un solo immobile. Per pertinenze dell'abitazione principale, si intendono esclusivamente quelle classificate nelle categorie catastali C/2, C/6 e C/7, nella misura massima di un'unità pertinenziale per ciascuna delle categorie catastali indicate, anche se iscritte in catasto unitamente all'unità ad uso abitativo</w:t>
      </w:r>
      <w:r w:rsidRPr="00E932DC">
        <w:rPr>
          <w:strike/>
          <w:color w:val="000000" w:themeColor="text1"/>
          <w:sz w:val="22"/>
          <w:szCs w:val="22"/>
        </w:rPr>
        <w:t>;</w:t>
      </w:r>
      <w:r w:rsidRPr="00E932DC">
        <w:rPr>
          <w:iCs/>
          <w:color w:val="000000" w:themeColor="text1"/>
          <w:sz w:val="22"/>
          <w:szCs w:val="22"/>
        </w:rPr>
        <w:t>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c)</w:t>
      </w:r>
      <w:r w:rsidRPr="00E932DC">
        <w:rPr>
          <w:color w:val="000000" w:themeColor="text1"/>
          <w:sz w:val="22"/>
          <w:szCs w:val="22"/>
        </w:rPr>
        <w:t xml:space="preserve"> sono, altresì, considerate abitazioni principali: </w:t>
      </w:r>
    </w:p>
    <w:p w:rsidR="00317E61" w:rsidRPr="00E932DC" w:rsidRDefault="00317E61" w:rsidP="00317E61">
      <w:pPr>
        <w:pStyle w:val="NormaleWeb"/>
        <w:spacing w:before="0" w:beforeAutospacing="0" w:after="0" w:afterAutospacing="0"/>
        <w:jc w:val="both"/>
        <w:rPr>
          <w:sz w:val="22"/>
          <w:szCs w:val="22"/>
        </w:rPr>
      </w:pPr>
      <w:r w:rsidRPr="00E932DC">
        <w:rPr>
          <w:color w:val="000000" w:themeColor="text1"/>
          <w:sz w:val="22"/>
          <w:szCs w:val="22"/>
        </w:rPr>
        <w:t xml:space="preserve">1) le unità immobiliari appartenenti alle cooperative edilizie a proprietà indivisa, adibite ad abitazione principale e relative pertinenze dei soci assegnatari;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lastRenderedPageBreak/>
        <w:t>2) le unità immobiliari appartenenti alle cooperative edilizie a proprietà indivisa destinate a studenti universitari soci assegnatari, anche in assenza di residenza anagrafica;</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 3) i fabbricati di civile abitazione destinati ad alloggi sociali come definiti dal decreto del Ministro delle infrastrutture 22 aprile 2008, pubblicato nella </w:t>
      </w:r>
      <w:r w:rsidRPr="00E932DC">
        <w:rPr>
          <w:iCs/>
          <w:color w:val="000000" w:themeColor="text1"/>
          <w:sz w:val="22"/>
          <w:szCs w:val="22"/>
        </w:rPr>
        <w:t>Gazzetta Ufficiale</w:t>
      </w:r>
      <w:r w:rsidRPr="00E932DC">
        <w:rPr>
          <w:color w:val="000000" w:themeColor="text1"/>
          <w:sz w:val="22"/>
          <w:szCs w:val="22"/>
        </w:rPr>
        <w:t xml:space="preserve"> n.</w:t>
      </w:r>
      <w:r w:rsidRPr="00E932DC">
        <w:rPr>
          <w:color w:val="000000" w:themeColor="text1"/>
          <w:sz w:val="22"/>
          <w:szCs w:val="22"/>
        </w:rPr>
        <w:t> </w:t>
      </w:r>
      <w:r w:rsidRPr="00E932DC">
        <w:rPr>
          <w:color w:val="000000" w:themeColor="text1"/>
          <w:sz w:val="22"/>
          <w:szCs w:val="22"/>
        </w:rPr>
        <w:t xml:space="preserve">146 del 24 giugno 2008, adibiti ad abitazione principale;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4) la casa familiare assegnata al genitore affidatario dei figli, a seguito di provvedimento del giudice che costituisce altresì il diritto di abitazione in capo al genitore affidatario stesso;</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 5)</w:t>
      </w:r>
      <w:r w:rsidRPr="00E932DC">
        <w:rPr>
          <w:color w:val="000000" w:themeColor="text1"/>
          <w:sz w:val="22"/>
          <w:szCs w:val="22"/>
        </w:rPr>
        <w:t> </w:t>
      </w:r>
      <w:r w:rsidRPr="00E932DC">
        <w:rPr>
          <w:color w:val="000000" w:themeColor="text1"/>
          <w:sz w:val="22"/>
          <w:szCs w:val="22"/>
        </w:rPr>
        <w:t>un solo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n.</w:t>
      </w:r>
      <w:r w:rsidRPr="00E932DC">
        <w:rPr>
          <w:color w:val="000000" w:themeColor="text1"/>
          <w:sz w:val="22"/>
          <w:szCs w:val="22"/>
        </w:rPr>
        <w:t> </w:t>
      </w:r>
      <w:r w:rsidRPr="00E932DC">
        <w:rPr>
          <w:color w:val="000000" w:themeColor="text1"/>
          <w:sz w:val="22"/>
          <w:szCs w:val="22"/>
        </w:rPr>
        <w:t xml:space="preserve">139, dal personale appartenente alla carriera prefettizia, per il quale non sono richieste le condizioni della dimora abituale e della residenza anagrafica. I comuni possono considerare direttamente adibita ad abitazione principale l'unità immobiliare posseduta da anziani o disabili che acquisiscono la residenza in istituti di ricovero o sanitari a seguito di ricovero permanente, a condizione che la stessa non risulti locata. In caso di più unità immobiliari, la </w:t>
      </w:r>
      <w:proofErr w:type="gramStart"/>
      <w:r w:rsidRPr="00E932DC">
        <w:rPr>
          <w:color w:val="000000" w:themeColor="text1"/>
          <w:sz w:val="22"/>
          <w:szCs w:val="22"/>
        </w:rPr>
        <w:t>predetta</w:t>
      </w:r>
      <w:proofErr w:type="gramEnd"/>
      <w:r w:rsidRPr="00E932DC">
        <w:rPr>
          <w:color w:val="000000" w:themeColor="text1"/>
          <w:sz w:val="22"/>
          <w:szCs w:val="22"/>
        </w:rPr>
        <w:t xml:space="preserve"> agevolazione può essere applicata ad una sola unità immobiliare;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d)</w:t>
      </w:r>
      <w:r w:rsidRPr="00E932DC">
        <w:rPr>
          <w:color w:val="000000" w:themeColor="text1"/>
          <w:sz w:val="22"/>
          <w:szCs w:val="22"/>
        </w:rPr>
        <w:t xml:space="preserve"> per area fabbricabile, si intende l'area utilizzabile a scopo edificatorio in base agli strumenti urbanistici generali o attuativi, ovvero in base alle possibilità effettive di edificazione determinate secondo i criteri previsti agli effetti dell'indennità di espropriazione per pubblica utilità. Si applica l'articolo 36, comma 2, del decreto-legge 4 luglio 2006, n.</w:t>
      </w:r>
      <w:r w:rsidRPr="00E932DC">
        <w:rPr>
          <w:color w:val="000000" w:themeColor="text1"/>
          <w:sz w:val="22"/>
          <w:szCs w:val="22"/>
        </w:rPr>
        <w:t> </w:t>
      </w:r>
      <w:r w:rsidRPr="00E932DC">
        <w:rPr>
          <w:color w:val="000000" w:themeColor="text1"/>
          <w:sz w:val="22"/>
          <w:szCs w:val="22"/>
        </w:rPr>
        <w:t>223, convertito, con modificazioni, dalla legge 4 agosto 2006, n.</w:t>
      </w:r>
      <w:r w:rsidRPr="00E932DC">
        <w:rPr>
          <w:color w:val="000000" w:themeColor="text1"/>
          <w:sz w:val="22"/>
          <w:szCs w:val="22"/>
        </w:rPr>
        <w:t> </w:t>
      </w:r>
      <w:r w:rsidRPr="00E932DC">
        <w:rPr>
          <w:color w:val="000000" w:themeColor="text1"/>
          <w:sz w:val="22"/>
          <w:szCs w:val="22"/>
        </w:rPr>
        <w:t>248. Sono considerati, tuttavia, non fabbricabili, i terreni posseduti e condotti dai coltivatori diretti e dagli imprenditori agricoli professionali di cui all'articolo 1 del decreto legislativo 29 marzo 2004, n.</w:t>
      </w:r>
      <w:r w:rsidRPr="00E932DC">
        <w:rPr>
          <w:color w:val="000000" w:themeColor="text1"/>
          <w:sz w:val="22"/>
          <w:szCs w:val="22"/>
        </w:rPr>
        <w:t> </w:t>
      </w:r>
      <w:r w:rsidRPr="00E932DC">
        <w:rPr>
          <w:color w:val="000000" w:themeColor="text1"/>
          <w:sz w:val="22"/>
          <w:szCs w:val="22"/>
        </w:rPr>
        <w:t>99, e successive modificazioni, iscritti nella previdenza agricola, comprese le società agricole di cui all’articolo 1, comma 3, del citato decreto legislativo n. 99 del 2004</w:t>
      </w:r>
      <w:r w:rsidRPr="00E932DC">
        <w:rPr>
          <w:sz w:val="22"/>
          <w:szCs w:val="22"/>
        </w:rPr>
        <w:t xml:space="preserve">, </w:t>
      </w:r>
      <w:r w:rsidRPr="00E932DC">
        <w:rPr>
          <w:color w:val="000000" w:themeColor="text1"/>
          <w:sz w:val="22"/>
          <w:szCs w:val="22"/>
        </w:rPr>
        <w:t>sui quali persiste l'utilizzazione agro-</w:t>
      </w:r>
      <w:proofErr w:type="spellStart"/>
      <w:r w:rsidRPr="00E932DC">
        <w:rPr>
          <w:color w:val="000000" w:themeColor="text1"/>
          <w:sz w:val="22"/>
          <w:szCs w:val="22"/>
        </w:rPr>
        <w:t>silvo</w:t>
      </w:r>
      <w:proofErr w:type="spellEnd"/>
      <w:r w:rsidRPr="00E932DC">
        <w:rPr>
          <w:color w:val="000000" w:themeColor="text1"/>
          <w:sz w:val="22"/>
          <w:szCs w:val="22"/>
        </w:rPr>
        <w:t xml:space="preserve">-pastorale mediante l'esercizio di attività dirette alla coltivazione del fondo, alla silvicoltura, alla funghicoltura e all'allevamento di animali. Il comune, su richiesta del contribuente, attesta se un'area sita nel proprio territorio è fabbricabile in base ai criteri stabiliti dalla presente lettera;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 </w:t>
      </w:r>
      <w:r w:rsidRPr="00E932DC">
        <w:rPr>
          <w:iCs/>
          <w:color w:val="000000" w:themeColor="text1"/>
          <w:sz w:val="22"/>
          <w:szCs w:val="22"/>
        </w:rPr>
        <w:t> </w:t>
      </w:r>
      <w:r w:rsidRPr="00E932DC">
        <w:rPr>
          <w:iCs/>
          <w:color w:val="000000" w:themeColor="text1"/>
          <w:sz w:val="22"/>
          <w:szCs w:val="22"/>
        </w:rPr>
        <w:t> </w:t>
      </w:r>
      <w:r w:rsidRPr="00E932DC">
        <w:rPr>
          <w:iCs/>
          <w:color w:val="000000" w:themeColor="text1"/>
          <w:sz w:val="22"/>
          <w:szCs w:val="22"/>
        </w:rPr>
        <w:t>e)</w:t>
      </w:r>
      <w:r w:rsidRPr="00E932DC">
        <w:rPr>
          <w:color w:val="000000" w:themeColor="text1"/>
          <w:sz w:val="22"/>
          <w:szCs w:val="22"/>
        </w:rPr>
        <w:t xml:space="preserve"> per terreno agricolo, il terreno iscritto in catasto, a qualsiasi uso destinato, compreso quello non coltivato.</w:t>
      </w:r>
    </w:p>
    <w:p w:rsidR="00317E61" w:rsidRPr="00E932DC" w:rsidRDefault="00317E61" w:rsidP="00317E61">
      <w:pPr>
        <w:spacing w:line="240" w:lineRule="auto"/>
        <w:rPr>
          <w:rFonts w:cs="Times New Roman"/>
          <w:color w:val="000000" w:themeColor="text1"/>
        </w:rPr>
      </w:pPr>
      <w:r w:rsidRPr="00E932DC">
        <w:rPr>
          <w:rFonts w:cs="Times New Roman"/>
          <w:color w:val="000000" w:themeColor="text1"/>
        </w:rPr>
        <w:t>(Soggetti dell'obbligazione tributaria)</w:t>
      </w:r>
    </w:p>
    <w:p w:rsidR="00317E61" w:rsidRPr="00E932DC" w:rsidRDefault="00317E61" w:rsidP="00317E61">
      <w:pPr>
        <w:pStyle w:val="NormaleWeb"/>
        <w:spacing w:before="0" w:beforeAutospacing="0" w:after="0" w:afterAutospacing="0"/>
        <w:jc w:val="both"/>
        <w:rPr>
          <w:sz w:val="22"/>
          <w:szCs w:val="22"/>
        </w:rPr>
      </w:pPr>
      <w:r w:rsidRPr="00E932DC">
        <w:rPr>
          <w:color w:val="000000" w:themeColor="text1"/>
          <w:sz w:val="22"/>
          <w:szCs w:val="22"/>
        </w:rPr>
        <w:t>5. Il soggetto attivo dell'imposta è il comune con riferimento agli immobili la cui superficie insiste, interamente o prevalentemente, sul territorio del comune stesso. L'imposta non si applica agli immobili di cui il comune è proprietario ovvero titolare di altro diritto reale di godimento quando la loro superficie insiste interamente o prevalentemente sul suo territorio. In caso di variazioni delle circoscrizioni territoriali dei comuni, si considera soggetto attivo il comune nell'ambito del cui territorio risultano ubicati gli immobili al 1</w:t>
      </w:r>
      <w:r w:rsidRPr="00E932DC">
        <w:rPr>
          <w:color w:val="000000" w:themeColor="text1"/>
          <w:sz w:val="22"/>
          <w:szCs w:val="22"/>
          <w:vertAlign w:val="superscript"/>
        </w:rPr>
        <w:t>o</w:t>
      </w:r>
      <w:r w:rsidRPr="00E932DC">
        <w:rPr>
          <w:color w:val="000000" w:themeColor="text1"/>
          <w:sz w:val="22"/>
          <w:szCs w:val="22"/>
        </w:rPr>
        <w:t xml:space="preserve"> gennaio dell'anno cui l'imposta si riferisce. </w:t>
      </w:r>
    </w:p>
    <w:p w:rsidR="00317E61" w:rsidRPr="00E932DC" w:rsidRDefault="00317E61" w:rsidP="00317E61">
      <w:pPr>
        <w:pStyle w:val="NormaleWeb"/>
        <w:spacing w:before="0" w:beforeAutospacing="0" w:after="0" w:afterAutospacing="0"/>
        <w:jc w:val="both"/>
        <w:rPr>
          <w:sz w:val="22"/>
          <w:szCs w:val="22"/>
        </w:rPr>
      </w:pPr>
      <w:r w:rsidRPr="00E932DC">
        <w:rPr>
          <w:color w:val="000000" w:themeColor="text1"/>
          <w:sz w:val="22"/>
          <w:szCs w:val="22"/>
        </w:rPr>
        <w:t xml:space="preserve">6. I soggetti passivi dell'imposta sono i possessori di immobili, intendendosi per tali il proprietario ovvero il titolare del diritto reale di usufrutto, uso, abitazione, enfiteusi, superficie sugli stessi. </w:t>
      </w:r>
      <w:proofErr w:type="gramStart"/>
      <w:r w:rsidRPr="00E932DC">
        <w:rPr>
          <w:color w:val="000000" w:themeColor="text1"/>
          <w:sz w:val="22"/>
          <w:szCs w:val="22"/>
        </w:rPr>
        <w:t>E’</w:t>
      </w:r>
      <w:proofErr w:type="gramEnd"/>
      <w:r w:rsidRPr="00E932DC">
        <w:rPr>
          <w:color w:val="000000" w:themeColor="text1"/>
          <w:sz w:val="22"/>
          <w:szCs w:val="22"/>
        </w:rPr>
        <w:t xml:space="preserve"> soggetto passivo dell’imposta il genitore assegnatario della casa familiare a seguito di provvedimento del giudice che costituisce altresì il diritto di abitazione in capo al genitore affidatario dei figli. Nel caso di concessione di aree demaniali, soggetto passivo è il concessionario. Per gli immobili, anche da costruire o in corso di costruzione, concessi in locazione finanziaria, soggetto passivo è il locatario a decorrere dalla data della stipula e per tutta la durata del contratto. In presenza di più soggetti passivi con riferimento ad un medesimo immobile ognuno è titolare di un'autonoma obbligazione tributaria e nell'applicazione dell'imposta si tiene conto degli elementi soggettivi ed oggettivi riferiti ad ogni singola quota di possesso, anche nei casi di applicazione delle esenzioni o agevolazioni. </w:t>
      </w:r>
    </w:p>
    <w:p w:rsidR="00317E61" w:rsidRPr="00E932DC" w:rsidRDefault="00317E61" w:rsidP="00317E61">
      <w:pPr>
        <w:pStyle w:val="NormaleWeb"/>
        <w:spacing w:before="0" w:beforeAutospacing="0" w:after="0" w:afterAutospacing="0"/>
        <w:jc w:val="both"/>
        <w:rPr>
          <w:sz w:val="22"/>
          <w:szCs w:val="22"/>
        </w:rPr>
      </w:pPr>
      <w:r w:rsidRPr="00E932DC">
        <w:rPr>
          <w:sz w:val="22"/>
          <w:szCs w:val="22"/>
        </w:rPr>
        <w:t>(Riserva a favore dello Stato)</w:t>
      </w:r>
    </w:p>
    <w:p w:rsidR="00317E61" w:rsidRPr="00E932DC" w:rsidRDefault="00317E61" w:rsidP="00317E61">
      <w:pPr>
        <w:pStyle w:val="NormaleWeb"/>
        <w:spacing w:before="0" w:beforeAutospacing="0" w:after="0" w:afterAutospacing="0"/>
        <w:jc w:val="both"/>
        <w:rPr>
          <w:sz w:val="22"/>
          <w:szCs w:val="22"/>
        </w:rPr>
      </w:pPr>
      <w:r w:rsidRPr="00E932DC">
        <w:rPr>
          <w:sz w:val="22"/>
          <w:szCs w:val="22"/>
        </w:rPr>
        <w:t xml:space="preserve">7. </w:t>
      </w:r>
      <w:r w:rsidRPr="00E932DC">
        <w:rPr>
          <w:color w:val="000000" w:themeColor="text1"/>
          <w:sz w:val="22"/>
          <w:szCs w:val="22"/>
        </w:rPr>
        <w:t>È riservato allo Stato il gettito dell'IMU derivante dagli immobili ad uso produttivo classificati nel gruppo catastale D, calcolato ad aliquota dello 0,76 per cento; tale riserva non si applica agli immobili ad uso produttivo classificati nel gruppo catastale D posseduti dai comuni e che insistono sul rispettivo territorio. Le attività di accertamento e riscossione relative agli immobili ad uso produttivo classificati nel gruppo catastale D sono svolte dai comuni ai quali spettano le maggiori somme derivanti dallo svolgimento delle suddette attività a titolo di imposta, interessi e sanzioni.</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(Base imponibile)</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lastRenderedPageBreak/>
        <w:t>8. La base imponibile dell'imposta è costituita dal valore degli immobili. Per i fabbricati iscritti in catasto, il valore è costituito da quello ottenuto applicando all'ammontare delle rendite risultanti in catasto, vigenti al 1</w:t>
      </w:r>
      <w:r w:rsidRPr="00E932DC">
        <w:rPr>
          <w:color w:val="000000" w:themeColor="text1"/>
          <w:sz w:val="22"/>
          <w:szCs w:val="22"/>
          <w:vertAlign w:val="superscript"/>
        </w:rPr>
        <w:t>o</w:t>
      </w:r>
      <w:r w:rsidRPr="00E932DC">
        <w:rPr>
          <w:color w:val="000000" w:themeColor="text1"/>
          <w:sz w:val="22"/>
          <w:szCs w:val="22"/>
        </w:rPr>
        <w:t xml:space="preserve"> gennaio dell'anno di imposizione, rivalutate del 5 per cento ai sensi dell'articolo 3, comma 48, della legge 23 dicembre 1996, n.</w:t>
      </w:r>
      <w:r w:rsidRPr="00E932DC">
        <w:rPr>
          <w:color w:val="000000" w:themeColor="text1"/>
          <w:sz w:val="22"/>
          <w:szCs w:val="22"/>
        </w:rPr>
        <w:t> </w:t>
      </w:r>
      <w:r w:rsidRPr="00E932DC">
        <w:rPr>
          <w:color w:val="000000" w:themeColor="text1"/>
          <w:sz w:val="22"/>
          <w:szCs w:val="22"/>
        </w:rPr>
        <w:t xml:space="preserve">662, i seguenti moltiplicatori: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a)</w:t>
      </w:r>
      <w:r w:rsidRPr="00E932DC">
        <w:rPr>
          <w:color w:val="000000" w:themeColor="text1"/>
          <w:sz w:val="22"/>
          <w:szCs w:val="22"/>
        </w:rPr>
        <w:t> </w:t>
      </w:r>
      <w:r w:rsidRPr="00E932DC">
        <w:rPr>
          <w:color w:val="000000" w:themeColor="text1"/>
          <w:sz w:val="22"/>
          <w:szCs w:val="22"/>
        </w:rPr>
        <w:t xml:space="preserve">160 per i fabbricati classificati nel gruppo catastale A e nelle categorie catastali C/2, C/6 e C/7, con esclusione della categoria catastale A/10;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b)</w:t>
      </w:r>
      <w:r w:rsidRPr="00E932DC">
        <w:rPr>
          <w:color w:val="000000" w:themeColor="text1"/>
          <w:sz w:val="22"/>
          <w:szCs w:val="22"/>
        </w:rPr>
        <w:t xml:space="preserve"> 140 per i fabbricati classificati nel gruppo catastale B e nelle categorie catastali C/3, C/4 e C/5;</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c)</w:t>
      </w:r>
      <w:r w:rsidRPr="00E932DC">
        <w:rPr>
          <w:color w:val="000000" w:themeColor="text1"/>
          <w:sz w:val="22"/>
          <w:szCs w:val="22"/>
        </w:rPr>
        <w:t> </w:t>
      </w:r>
      <w:r w:rsidRPr="00E932DC">
        <w:rPr>
          <w:color w:val="000000" w:themeColor="text1"/>
          <w:sz w:val="22"/>
          <w:szCs w:val="22"/>
        </w:rPr>
        <w:t xml:space="preserve">80 per i fabbricati classificati nella categoria catastale D/5;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d)</w:t>
      </w:r>
      <w:r w:rsidRPr="00E932DC">
        <w:rPr>
          <w:color w:val="000000" w:themeColor="text1"/>
          <w:sz w:val="22"/>
          <w:szCs w:val="22"/>
        </w:rPr>
        <w:t xml:space="preserve"> 80 per i fabbricati classificati nella categoria catastale A/10;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e)</w:t>
      </w:r>
      <w:r w:rsidRPr="00E932DC">
        <w:rPr>
          <w:color w:val="000000" w:themeColor="text1"/>
          <w:sz w:val="22"/>
          <w:szCs w:val="22"/>
        </w:rPr>
        <w:t xml:space="preserve"> 65 per i fabbricati classificati nel gruppo catastale D, ad eccezione dei fabbricati classificati nella categoria catastale D/5;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f)</w:t>
      </w:r>
      <w:r w:rsidRPr="00E932DC">
        <w:rPr>
          <w:color w:val="000000" w:themeColor="text1"/>
          <w:sz w:val="22"/>
          <w:szCs w:val="22"/>
        </w:rPr>
        <w:t xml:space="preserve"> 55 per i fabbricati classificati nella categoria catastale C/1.</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9. Per i fabbricati classificabili nel gruppo catastale D, non iscritti in catasto, interamente posseduti da imprese e distintamente contabilizzati, fino al momento della richiesta dell'attribuzione della rendita, il valore è determinato, alla data di inizio di ciascun anno solare ovvero, se successiva, alla data di acquisizione, secondo i criteri stabiliti nel penultimo periodo del comma 3, dell'articolo 7 del decreto-legge 11 luglio 1992, n.</w:t>
      </w:r>
      <w:r w:rsidRPr="00E932DC">
        <w:rPr>
          <w:color w:val="000000" w:themeColor="text1"/>
          <w:sz w:val="22"/>
          <w:szCs w:val="22"/>
        </w:rPr>
        <w:t> </w:t>
      </w:r>
      <w:r w:rsidRPr="00E932DC">
        <w:rPr>
          <w:color w:val="000000" w:themeColor="text1"/>
          <w:sz w:val="22"/>
          <w:szCs w:val="22"/>
        </w:rPr>
        <w:t>333, convertito, con modificazioni, dalla legge 8 agosto 1992, n.</w:t>
      </w:r>
      <w:r w:rsidRPr="00E932DC">
        <w:rPr>
          <w:color w:val="000000" w:themeColor="text1"/>
          <w:sz w:val="22"/>
          <w:szCs w:val="22"/>
        </w:rPr>
        <w:t> </w:t>
      </w:r>
      <w:r w:rsidRPr="00E932DC">
        <w:rPr>
          <w:color w:val="000000" w:themeColor="text1"/>
          <w:sz w:val="22"/>
          <w:szCs w:val="22"/>
        </w:rPr>
        <w:t>359, applicando i coefficienti aggiornati con decreto del Ministero dell'economia e delle finanze. In caso di locazione finanziaria, il valore è determinato sulla base delle scritture contabili del locatore, il quale è obbligato a fornire tempestivamente al locatario tutti i dati necessari per il calcolo. Per le aree fabbricabili, il valore è costituito da quello venale in comune commercio al 1</w:t>
      </w:r>
      <w:r w:rsidRPr="00E932DC">
        <w:rPr>
          <w:color w:val="000000" w:themeColor="text1"/>
          <w:sz w:val="22"/>
          <w:szCs w:val="22"/>
          <w:vertAlign w:val="superscript"/>
        </w:rPr>
        <w:t>o</w:t>
      </w:r>
      <w:r w:rsidRPr="00E932DC">
        <w:rPr>
          <w:color w:val="000000" w:themeColor="text1"/>
          <w:sz w:val="22"/>
          <w:szCs w:val="22"/>
        </w:rPr>
        <w:t xml:space="preserve"> gennaio dell'anno di imposizione, avendo riguardo alla zona territoriale di ubicazione, all'indice di edificabilità, alla destinazione d'uso consentita, agli oneri per eventuali lavori di adattamento del terreno necessari per la costruzione, ai prezzi medi rilevati sul mercato dalla vendita di aree aventi analoghe caratteristiche. In caso di utilizzazione edificatoria dell'area, di demolizione di fabbricato, di interventi di recupero a norma dell'articolo 3, comma 1, lettere </w:t>
      </w:r>
      <w:r w:rsidRPr="00E932DC">
        <w:rPr>
          <w:iCs/>
          <w:color w:val="000000" w:themeColor="text1"/>
          <w:sz w:val="22"/>
          <w:szCs w:val="22"/>
        </w:rPr>
        <w:t>c)</w:t>
      </w:r>
      <w:r w:rsidRPr="00E932DC">
        <w:rPr>
          <w:color w:val="000000" w:themeColor="text1"/>
          <w:sz w:val="22"/>
          <w:szCs w:val="22"/>
        </w:rPr>
        <w:t xml:space="preserve">, </w:t>
      </w:r>
      <w:r w:rsidRPr="00E932DC">
        <w:rPr>
          <w:iCs/>
          <w:color w:val="000000" w:themeColor="text1"/>
          <w:sz w:val="22"/>
          <w:szCs w:val="22"/>
        </w:rPr>
        <w:t xml:space="preserve">d) </w:t>
      </w:r>
      <w:r w:rsidRPr="00E932DC">
        <w:rPr>
          <w:color w:val="000000" w:themeColor="text1"/>
          <w:sz w:val="22"/>
          <w:szCs w:val="22"/>
        </w:rPr>
        <w:t xml:space="preserve">e </w:t>
      </w:r>
      <w:r w:rsidRPr="00E932DC">
        <w:rPr>
          <w:iCs/>
          <w:color w:val="000000" w:themeColor="text1"/>
          <w:sz w:val="22"/>
          <w:szCs w:val="22"/>
        </w:rPr>
        <w:t>f),</w:t>
      </w:r>
      <w:r w:rsidRPr="00E932DC">
        <w:rPr>
          <w:color w:val="000000" w:themeColor="text1"/>
          <w:sz w:val="22"/>
          <w:szCs w:val="22"/>
        </w:rPr>
        <w:t xml:space="preserve"> del decreto del Presidente della Repubblica 6 giugno 2001, n.</w:t>
      </w:r>
      <w:r w:rsidRPr="00E932DC">
        <w:rPr>
          <w:color w:val="000000" w:themeColor="text1"/>
          <w:sz w:val="22"/>
          <w:szCs w:val="22"/>
        </w:rPr>
        <w:t> </w:t>
      </w:r>
      <w:r w:rsidRPr="00E932DC">
        <w:rPr>
          <w:color w:val="000000" w:themeColor="text1"/>
          <w:sz w:val="22"/>
          <w:szCs w:val="22"/>
        </w:rPr>
        <w:t xml:space="preserve">380,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 Per i terreni agricoli, nonché per quelli non coltivati, il valore è costituito da quello ottenuto applicando all'ammontare del reddito dominicale risultante in catasto, vigente al 1 </w:t>
      </w:r>
      <w:r w:rsidRPr="00E932DC">
        <w:rPr>
          <w:color w:val="000000" w:themeColor="text1"/>
          <w:sz w:val="22"/>
          <w:szCs w:val="22"/>
          <w:vertAlign w:val="superscript"/>
        </w:rPr>
        <w:t>o</w:t>
      </w:r>
      <w:r w:rsidRPr="00E932DC">
        <w:rPr>
          <w:color w:val="000000" w:themeColor="text1"/>
          <w:sz w:val="22"/>
          <w:szCs w:val="22"/>
        </w:rPr>
        <w:t xml:space="preserve"> gennaio dell'anno di imposizione, rivalutato del 25 per cento ai sensi dell'articolo 3, comma 51, della legge 23 dicembre 1996, n.</w:t>
      </w:r>
      <w:r w:rsidRPr="00E932DC">
        <w:rPr>
          <w:color w:val="000000" w:themeColor="text1"/>
          <w:sz w:val="22"/>
          <w:szCs w:val="22"/>
        </w:rPr>
        <w:t> </w:t>
      </w:r>
      <w:r w:rsidRPr="00E932DC">
        <w:rPr>
          <w:color w:val="000000" w:themeColor="text1"/>
          <w:sz w:val="22"/>
          <w:szCs w:val="22"/>
        </w:rPr>
        <w:t xml:space="preserve">662, un moltiplicatore pari a 135.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10. La base imponibile è ridotta del 50 per cento nei seguenti casi: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a)</w:t>
      </w:r>
      <w:r w:rsidRPr="00E932DC">
        <w:rPr>
          <w:color w:val="000000" w:themeColor="text1"/>
          <w:sz w:val="22"/>
          <w:szCs w:val="22"/>
        </w:rPr>
        <w:t xml:space="preserve"> per i fabbricati di interesse storico o artistico di cui all'articolo 10 del codice di cui al decreto legislativo 22 gennaio 2004, n.</w:t>
      </w:r>
      <w:r w:rsidRPr="00E932DC">
        <w:rPr>
          <w:color w:val="000000" w:themeColor="text1"/>
          <w:sz w:val="22"/>
          <w:szCs w:val="22"/>
        </w:rPr>
        <w:t> </w:t>
      </w:r>
      <w:r w:rsidRPr="00E932DC">
        <w:rPr>
          <w:color w:val="000000" w:themeColor="text1"/>
          <w:sz w:val="22"/>
          <w:szCs w:val="22"/>
        </w:rPr>
        <w:t xml:space="preserve">42;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b)</w:t>
      </w:r>
      <w:r w:rsidRPr="00E932DC">
        <w:rPr>
          <w:color w:val="000000" w:themeColor="text1"/>
          <w:sz w:val="22"/>
          <w:szCs w:val="22"/>
        </w:rPr>
        <w:t xml:space="preserve"> per i fabbricati dichiarati inagibili o inabitabili e di fatto non utilizzati, limitatamente al periodo dell'anno durante il quale sussistono dette condizioni. L'inagibilità o inabitabilità è accertata dall'ufficio tecnico comunale con perizia a carico del proprietario, che allega idonea documentazione alla dichiarazione. In alternativa, il contribuente ha facoltà di presentare una dichiarazione sostitutiva ai sensi del testo unico di cui al decreto del Presidente della Repubblica 28 dicembre 2000, n.</w:t>
      </w:r>
      <w:r w:rsidRPr="00E932DC">
        <w:rPr>
          <w:color w:val="000000" w:themeColor="text1"/>
          <w:sz w:val="22"/>
          <w:szCs w:val="22"/>
        </w:rPr>
        <w:t> </w:t>
      </w:r>
      <w:r w:rsidRPr="00E932DC">
        <w:rPr>
          <w:color w:val="000000" w:themeColor="text1"/>
          <w:sz w:val="22"/>
          <w:szCs w:val="22"/>
        </w:rPr>
        <w:t xml:space="preserve">445, che attesti la dichiarazione di inagibilità o inabitabilità del fabbricato da parte di un tecnico abilitato, rispetto a quanto previsto dal periodo precedente. Ai fini dell'applicazione della riduzione di cui al presente comma, i comuni possono disciplinare le caratteristiche di fatiscenza sopravvenuta del fabbricato, non superabile con interventi di manutenzione;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c)</w:t>
      </w:r>
      <w:r w:rsidRPr="00E932DC">
        <w:rPr>
          <w:color w:val="000000" w:themeColor="text1"/>
          <w:sz w:val="22"/>
          <w:szCs w:val="22"/>
        </w:rPr>
        <w:t xml:space="preserve"> per le unità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una sola abitazione in Italia e risieda anagraficamente nonché dimori abitualmente nello stesso comune in cui è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 I</w:t>
      </w:r>
      <w:r w:rsidRPr="00E932DC">
        <w:rPr>
          <w:sz w:val="22"/>
          <w:szCs w:val="22"/>
        </w:rPr>
        <w:t>l beneficio di cui alla presente lettera si estende, in caso di morte del comodatario, al coniuge di quest'ultimo in presenza di figli minori</w:t>
      </w:r>
      <w:r w:rsidRPr="00E932DC">
        <w:rPr>
          <w:color w:val="000000" w:themeColor="text1"/>
          <w:sz w:val="22"/>
          <w:szCs w:val="22"/>
        </w:rPr>
        <w:t>.</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(Aliquote)</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11. L'aliquota di base per l'abitazione principale classificata nelle categorie catastali A/1, A/8 e A/9 e per le relative pertinenze, è pari allo 0,5 per cento e il comune, con deliberazione del consiglio comunale, può aumentarla di 0,1 punti percentuali o diminuirla fino all'azzeramento.</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lastRenderedPageBreak/>
        <w:t>12. Dall'imposta dovuta per l'unità immobiliare adibita ad abitazione principale del soggetto passivo e classificata nelle categorie catastali A/1, A/8 e A/9 nonché per le relative pertinenze, si detraggono, fino a concorrenza del suo ammontare, euro 200 rapportati al periodo dell'anno durante il quale si protrae tale destinazione; se l'unità immobiliare è adibita ad abitazione principale da più soggetti passivi, la detrazione spetta a ciascuno di essi proporzionalmente alla quota per la quale la destinazione medesima si verifica. La suddetta detrazione si applica agli alloggi regolarmente assegnati dagli Istituti autonomi per le case popolari (IACP) o dagli enti di edilizia residenziale pubblica, comunque denominati, aventi le stesse finalità degli IACP, istituiti in attuazione dell'articolo 93 del decreto del Presidente della Repubblica 24 luglio 1977, n. 616.</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13. L'aliquota di base per i fabbricati rurali ad uso strumentale di cui all'articolo 9, comma 3-bis, del decreto-legge 30 dicembre 1993, n.</w:t>
      </w:r>
      <w:r w:rsidRPr="00E932DC">
        <w:rPr>
          <w:color w:val="000000" w:themeColor="text1"/>
          <w:sz w:val="22"/>
          <w:szCs w:val="22"/>
        </w:rPr>
        <w:t> </w:t>
      </w:r>
      <w:r w:rsidRPr="00E932DC">
        <w:rPr>
          <w:color w:val="000000" w:themeColor="text1"/>
          <w:sz w:val="22"/>
          <w:szCs w:val="22"/>
        </w:rPr>
        <w:t>557, convertito, con modificazioni, dalla legge 26 febbraio 1994, n.</w:t>
      </w:r>
      <w:r w:rsidRPr="00E932DC">
        <w:rPr>
          <w:color w:val="000000" w:themeColor="text1"/>
          <w:sz w:val="22"/>
          <w:szCs w:val="22"/>
        </w:rPr>
        <w:t> </w:t>
      </w:r>
      <w:r w:rsidRPr="00E932DC">
        <w:rPr>
          <w:color w:val="000000" w:themeColor="text1"/>
          <w:sz w:val="22"/>
          <w:szCs w:val="22"/>
        </w:rPr>
        <w:t xml:space="preserve">133 è pari allo 0,1 per cento e i comuni possono solo ridurla fino all’azzeramento. </w:t>
      </w:r>
    </w:p>
    <w:p w:rsidR="00317E61" w:rsidRPr="00E932DC" w:rsidRDefault="00317E61" w:rsidP="00317E61">
      <w:pPr>
        <w:pStyle w:val="NormaleWeb"/>
        <w:spacing w:before="0" w:beforeAutospacing="0" w:after="0" w:afterAutospacing="0"/>
        <w:jc w:val="both"/>
        <w:rPr>
          <w:sz w:val="22"/>
          <w:szCs w:val="22"/>
        </w:rPr>
      </w:pPr>
      <w:r w:rsidRPr="00E932DC">
        <w:rPr>
          <w:color w:val="000000" w:themeColor="text1"/>
          <w:sz w:val="22"/>
          <w:szCs w:val="22"/>
        </w:rPr>
        <w:t>14. Fino all’anno 2021, l’aliquota di base per i fabbricati costruiti e destinati dall'impresa costruttrice alla vendita, fintanto che permanga tale destinazione e non siano in ogni caso locati è pari allo 0,1 per cento. I comuni possono aumentarla fino allo 0,25 per cento o diminuirla fino all’azzeramento. A decorrere dal 1° gennaio 2022, i fabbricati costruiti e destinati dall’impresa costruttrice alla vendita, finché permanga tale destinazione e non siano in ogni caso locati sono esenti dall’IMU.</w:t>
      </w:r>
      <w:r w:rsidRPr="00E932DC">
        <w:rPr>
          <w:sz w:val="22"/>
          <w:szCs w:val="22"/>
        </w:rPr>
        <w:t xml:space="preserve">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15. L'aliquota di base per i terreni agricoli è pari allo 0,76 per cento e i comuni, con deliberazione del consiglio comunale, possono aumentarla sino allo 1,06 per cento o diminuirla fino all’azzeramento.</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16. Per gli immobili ad uso produttivo classificati nel gruppo catastale D l’aliquota di base è pari allo 0,86 per cento di cui la quota pari allo 0,76 per cento è riservata allo Stato e i comuni, con deliberazione del consiglio comunale, possono aumentarla sino allo 1,06 per cento o diminuirla fino al limite dello 0,76 per cento.</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17. Per gli immobili diversi dall'abitazione principale e diversi da quelli di cui ai commi da 13 a 16 l’aliquota di base è pari allo 0,86 per cento e i comuni, con deliberazione del consiglio comunale, possono aumentarla sino allo 1,06 per cento o diminuirla fino all’azzeramento.</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18. A decorrere dall’anno 2020,limitatamente agli immobili non esentati ai sensi dei commi da 10 a 26 dell’articolo 1 della legge 28 dicembre 2015, n. 208, i comuni, con espressa deliberazione del consiglio comunale, da adottare ai sensi del comma 42, pubblicata sul sito informatico del Dipartimento delle finanze del Ministero dell'economia e delle finanze ai sensi del comma 30, possono aumentare ulteriormente l’aliquota massima dell’1,06 per cento di cui al comma 17 sino all’1,14 per cento, in sostituzione della maggiorazione della TASI di cui al comma 677 dell'articolo </w:t>
      </w:r>
      <w:hyperlink r:id="rId50" w:history="1">
        <w:r w:rsidRPr="00E932DC">
          <w:rPr>
            <w:color w:val="000000" w:themeColor="text1"/>
            <w:sz w:val="22"/>
            <w:szCs w:val="22"/>
          </w:rPr>
          <w:t>1</w:t>
        </w:r>
      </w:hyperlink>
      <w:r w:rsidRPr="00E932DC">
        <w:rPr>
          <w:color w:val="000000" w:themeColor="text1"/>
          <w:sz w:val="22"/>
          <w:szCs w:val="22"/>
        </w:rPr>
        <w:t xml:space="preserve"> della legge 27 dicembre 2013, n. 147, nella stessa misura applicata per l'anno 2015 e confermata fino all’anno 2019 alle condizioni di cui al comma 28 dell’articolo 1 della legge n. 208 del 2015. I comuni negli anni successivi possono solo ridurre la maggiorazione di cui al presente comma, restando esclusa ogni possibilità di variazione in aumento.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(Manovrabilità dell’imposta da parte dei comuni)</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19. A decorrere dall’anno 2021, i comuni, in deroga all’articolo 52 del decreto legislativo 15 dicembre 1997, n. 446, possono diversificare le aliquote di cui ai commi da 11 a 18 esclusivamente con riferimento alle fattispecie individuate con decreto del Ministro dell’economia e delle finanze da adottare entro centottanta giorni dall’entrata in vigore della legge di conversione del presente decreto-legge, sentita la Conferenza Stato-Città ed Autonomie locali, che si pronuncia entro quarantacinque giorni dalla data di trasmissione. Decorso il termine di quarantacinque giorni, il decreto può essere comunque adottato.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20. In ogni caso, anche se non si intenda diversificare le aliquote rispetto a quelle indicate ai commi da 11 a 18 la delibera di approvazione delle aliquote deve essere redatta accedendo all’applicazione disponibile nel Portale del federalismo fiscale che consente, previa selezione delle fattispecie di interesse del comune tra quelle individuate con il decreto di cui al comma 19, di elaborare il prospetto delle aliquote che forma parte integrante della delibera stessa. La delibera approvata senza il prospetto non è idonea a produrre gli effetti di cui ai commi da 24 a 34. Con lo stesso decreto di cui al comma 19 sono stabilite le modalità di elaborazione e di successiva trasmissione al Dipartimento delle finanze del Ministero dell’economia e delle finanze del prospetto delle aliquote.</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(Esenzioni e riduzioni)</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21. Sono esenti dall'imposta i terreni agricoli come di seguito qualificati: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a)</w:t>
      </w:r>
      <w:r w:rsidRPr="00E932DC">
        <w:rPr>
          <w:color w:val="000000" w:themeColor="text1"/>
          <w:sz w:val="22"/>
          <w:szCs w:val="22"/>
        </w:rPr>
        <w:t xml:space="preserve"> posseduti e condotti dai coltivatori diretti e dagli imprenditori agricoli professionali di cui all'articolo 1 del decreto legislativo 29 marzo 2004, n.</w:t>
      </w:r>
      <w:r w:rsidRPr="00E932DC">
        <w:rPr>
          <w:color w:val="000000" w:themeColor="text1"/>
          <w:sz w:val="22"/>
          <w:szCs w:val="22"/>
        </w:rPr>
        <w:t> </w:t>
      </w:r>
      <w:r w:rsidRPr="00E932DC">
        <w:rPr>
          <w:color w:val="000000" w:themeColor="text1"/>
          <w:sz w:val="22"/>
          <w:szCs w:val="22"/>
        </w:rPr>
        <w:t>99, iscritti alla previdenza agricola, comprese le società agricole di cui all’articolo 1, comma 3, del citato decreto legislativo n. 99 del 2004</w:t>
      </w:r>
      <w:r w:rsidRPr="00E932DC">
        <w:rPr>
          <w:sz w:val="22"/>
          <w:szCs w:val="22"/>
        </w:rPr>
        <w:t xml:space="preserve">, </w:t>
      </w:r>
      <w:r w:rsidRPr="00E932DC">
        <w:rPr>
          <w:color w:val="000000" w:themeColor="text1"/>
          <w:sz w:val="22"/>
          <w:szCs w:val="22"/>
        </w:rPr>
        <w:t xml:space="preserve">indipendentemente dalla loro ubicazione;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lastRenderedPageBreak/>
        <w:t>b)</w:t>
      </w:r>
      <w:r w:rsidRPr="00E932DC">
        <w:rPr>
          <w:color w:val="000000" w:themeColor="text1"/>
          <w:sz w:val="22"/>
          <w:szCs w:val="22"/>
        </w:rPr>
        <w:t xml:space="preserve"> ubicati nei comuni delle isole minori di cui all'allegato A annesso alla legge 28 dicembre 2001, n.</w:t>
      </w:r>
      <w:r w:rsidRPr="00E932DC">
        <w:rPr>
          <w:color w:val="000000" w:themeColor="text1"/>
          <w:sz w:val="22"/>
          <w:szCs w:val="22"/>
        </w:rPr>
        <w:t> </w:t>
      </w:r>
      <w:r w:rsidRPr="00E932DC">
        <w:rPr>
          <w:color w:val="000000" w:themeColor="text1"/>
          <w:sz w:val="22"/>
          <w:szCs w:val="22"/>
        </w:rPr>
        <w:t>448;</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c)</w:t>
      </w:r>
      <w:r w:rsidRPr="00E932DC">
        <w:rPr>
          <w:color w:val="000000" w:themeColor="text1"/>
          <w:sz w:val="22"/>
          <w:szCs w:val="22"/>
        </w:rPr>
        <w:t xml:space="preserve"> a immutabile destinazione agro-</w:t>
      </w:r>
      <w:proofErr w:type="spellStart"/>
      <w:r w:rsidRPr="00E932DC">
        <w:rPr>
          <w:color w:val="000000" w:themeColor="text1"/>
          <w:sz w:val="22"/>
          <w:szCs w:val="22"/>
        </w:rPr>
        <w:t>silvo</w:t>
      </w:r>
      <w:proofErr w:type="spellEnd"/>
      <w:r w:rsidRPr="00E932DC">
        <w:rPr>
          <w:color w:val="000000" w:themeColor="text1"/>
          <w:sz w:val="22"/>
          <w:szCs w:val="22"/>
        </w:rPr>
        <w:t>-pastorale a proprietà collettiva indivisibile e inusucapibile;</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d)</w:t>
      </w:r>
      <w:r w:rsidRPr="00E932DC">
        <w:rPr>
          <w:color w:val="000000" w:themeColor="text1"/>
          <w:sz w:val="22"/>
          <w:szCs w:val="22"/>
        </w:rPr>
        <w:t xml:space="preserve"> ricadenti in aree montane o di collina delimitate ai sensi dell'articolo 15 della legge 27 dicembre 1977, n.</w:t>
      </w:r>
      <w:r w:rsidRPr="00E932DC">
        <w:rPr>
          <w:color w:val="000000" w:themeColor="text1"/>
          <w:sz w:val="22"/>
          <w:szCs w:val="22"/>
        </w:rPr>
        <w:t> </w:t>
      </w:r>
      <w:r w:rsidRPr="00E932DC">
        <w:rPr>
          <w:color w:val="000000" w:themeColor="text1"/>
          <w:sz w:val="22"/>
          <w:szCs w:val="22"/>
        </w:rPr>
        <w:t xml:space="preserve">984, sulla base dei criteri individuati dalla circolare n. 9 del 14 giugno 1993, pubblicata nel supplemento ordinario n. 53 della </w:t>
      </w:r>
      <w:r w:rsidRPr="00E932DC">
        <w:rPr>
          <w:iCs/>
          <w:color w:val="000000" w:themeColor="text1"/>
          <w:sz w:val="22"/>
          <w:szCs w:val="22"/>
        </w:rPr>
        <w:t>Gazzetta Ufficiale</w:t>
      </w:r>
      <w:r w:rsidRPr="00E932DC">
        <w:rPr>
          <w:color w:val="000000" w:themeColor="text1"/>
          <w:sz w:val="22"/>
          <w:szCs w:val="22"/>
        </w:rPr>
        <w:t xml:space="preserve"> n. 141 del 18 giugno 1993.</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22. Sono esenti dall'imposta, per il periodo dell'anno durante il quale sussistono le condizioni prescritte:</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a)</w:t>
      </w:r>
      <w:r w:rsidRPr="00E932DC">
        <w:rPr>
          <w:color w:val="000000" w:themeColor="text1"/>
          <w:sz w:val="22"/>
          <w:szCs w:val="22"/>
        </w:rPr>
        <w:t xml:space="preserve"> gli immobili posseduti dallo Stato, dai comuni, nonché gli immobili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posseduti, nel proprio territorio, dalle regioni, dalle province, dalle comunità montane, dai consorzi fra detti enti, dagli enti del servizio sanitario nazionale, destinati esclusivamente ai compiti istituzionali;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b)</w:t>
      </w:r>
      <w:r w:rsidRPr="00E932DC">
        <w:rPr>
          <w:color w:val="000000" w:themeColor="text1"/>
          <w:sz w:val="22"/>
          <w:szCs w:val="22"/>
        </w:rPr>
        <w:t xml:space="preserve"> i fabbricati classificati o classificabili nelle categorie catastali da E/1 a E/9;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c)</w:t>
      </w:r>
      <w:r w:rsidRPr="00E932DC">
        <w:rPr>
          <w:color w:val="000000" w:themeColor="text1"/>
          <w:sz w:val="22"/>
          <w:szCs w:val="22"/>
        </w:rPr>
        <w:t xml:space="preserve"> i fabbricati con destinazione ad usi culturali di cui all'articolo 5-</w:t>
      </w:r>
      <w:r w:rsidRPr="00E932DC">
        <w:rPr>
          <w:iCs/>
          <w:color w:val="000000" w:themeColor="text1"/>
          <w:sz w:val="22"/>
          <w:szCs w:val="22"/>
        </w:rPr>
        <w:t>bis</w:t>
      </w:r>
      <w:r w:rsidRPr="00E932DC">
        <w:rPr>
          <w:color w:val="000000" w:themeColor="text1"/>
          <w:sz w:val="22"/>
          <w:szCs w:val="22"/>
        </w:rPr>
        <w:t xml:space="preserve"> del decreto del Presidente della Repubblica 29 settembre 1973, n.</w:t>
      </w:r>
      <w:r w:rsidRPr="00E932DC">
        <w:rPr>
          <w:color w:val="000000" w:themeColor="text1"/>
          <w:sz w:val="22"/>
          <w:szCs w:val="22"/>
        </w:rPr>
        <w:t> </w:t>
      </w:r>
      <w:r w:rsidRPr="00E932DC">
        <w:rPr>
          <w:color w:val="000000" w:themeColor="text1"/>
          <w:sz w:val="22"/>
          <w:szCs w:val="22"/>
        </w:rPr>
        <w:t xml:space="preserve">601, e successive modificazioni;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d)</w:t>
      </w:r>
      <w:r w:rsidRPr="00E932DC">
        <w:rPr>
          <w:color w:val="000000" w:themeColor="text1"/>
          <w:sz w:val="22"/>
          <w:szCs w:val="22"/>
        </w:rPr>
        <w:t xml:space="preserve"> i fabbricati destinati esclusivamente all'esercizio del culto, purché compatibile con le disposizioni degli articoli 8 e 19 della Costituzione, e le loro pertinenze;</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e)</w:t>
      </w:r>
      <w:r w:rsidRPr="00E932DC">
        <w:rPr>
          <w:color w:val="000000" w:themeColor="text1"/>
          <w:sz w:val="22"/>
          <w:szCs w:val="22"/>
        </w:rPr>
        <w:t xml:space="preserve"> i fabbricati di proprietà della Santa Sede indicati negli articoli 13, 14, 15 e 16 del Trattato lateranense, sottoscritto l'11 febbraio 1929 e reso esecutivo con legge 27 maggio 1929, n.</w:t>
      </w:r>
      <w:r w:rsidRPr="00E932DC">
        <w:rPr>
          <w:color w:val="000000" w:themeColor="text1"/>
          <w:sz w:val="22"/>
          <w:szCs w:val="22"/>
        </w:rPr>
        <w:t> </w:t>
      </w:r>
      <w:r w:rsidRPr="00E932DC">
        <w:rPr>
          <w:color w:val="000000" w:themeColor="text1"/>
          <w:sz w:val="22"/>
          <w:szCs w:val="22"/>
        </w:rPr>
        <w:t>810;</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f)</w:t>
      </w:r>
      <w:r w:rsidRPr="00E932DC">
        <w:rPr>
          <w:color w:val="000000" w:themeColor="text1"/>
          <w:sz w:val="22"/>
          <w:szCs w:val="22"/>
        </w:rPr>
        <w:t xml:space="preserve"> i fabbricati appartenenti agli Stati esteri e alle organizzazioni internazionali per i quali è prevista l'esenzione dall'imposta locale sul reddito dei fabbricati in base ad accordi internazionali resi esecutivi in Italia;</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g) gli immobili posseduti e </w:t>
      </w:r>
      <w:r w:rsidRPr="00E932DC">
        <w:rPr>
          <w:sz w:val="22"/>
          <w:szCs w:val="22"/>
        </w:rPr>
        <w:t>utilizzati dai soggetti di cui alla lettera i), comma 1, dell’articolo 7 del decreto legislativo 30 dicembre 1992, n. 504 e destinati  esclusivamente allo svolgimento con modalità non commerciali delle attività previste nella medesima lettera i); s</w:t>
      </w:r>
      <w:r w:rsidRPr="00E932DC">
        <w:rPr>
          <w:color w:val="000000" w:themeColor="text1"/>
          <w:sz w:val="22"/>
          <w:szCs w:val="22"/>
        </w:rPr>
        <w:t>i applicano, altresì, le disposizioni di cui all'articolo 91-bis del decreto-legge 24 gennaio 2012, n.</w:t>
      </w:r>
      <w:r w:rsidRPr="00E932DC">
        <w:rPr>
          <w:color w:val="000000" w:themeColor="text1"/>
          <w:sz w:val="22"/>
          <w:szCs w:val="22"/>
        </w:rPr>
        <w:t> </w:t>
      </w:r>
      <w:r w:rsidRPr="00E932DC">
        <w:rPr>
          <w:color w:val="000000" w:themeColor="text1"/>
          <w:sz w:val="22"/>
          <w:szCs w:val="22"/>
        </w:rPr>
        <w:t>1, convertito dalla legge 24 marzo 2012, n.</w:t>
      </w:r>
      <w:r w:rsidRPr="00E932DC">
        <w:rPr>
          <w:color w:val="000000" w:themeColor="text1"/>
          <w:sz w:val="22"/>
          <w:szCs w:val="22"/>
        </w:rPr>
        <w:t> </w:t>
      </w:r>
      <w:r w:rsidRPr="00E932DC">
        <w:rPr>
          <w:color w:val="000000" w:themeColor="text1"/>
          <w:sz w:val="22"/>
          <w:szCs w:val="22"/>
        </w:rPr>
        <w:t>27, nonché il regolamento di cui al decreto ministeriale 19 novembre 2012, n.</w:t>
      </w:r>
      <w:r w:rsidRPr="00E932DC">
        <w:rPr>
          <w:color w:val="000000" w:themeColor="text1"/>
          <w:sz w:val="22"/>
          <w:szCs w:val="22"/>
        </w:rPr>
        <w:t> </w:t>
      </w:r>
      <w:r w:rsidRPr="00E932DC">
        <w:rPr>
          <w:color w:val="000000" w:themeColor="text1"/>
          <w:sz w:val="22"/>
          <w:szCs w:val="22"/>
        </w:rPr>
        <w:t>200.</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23. Per le abitazioni locate a canone concordato di cui alla legge 9 dicembre 1998, n.</w:t>
      </w:r>
      <w:r w:rsidRPr="00E932DC">
        <w:rPr>
          <w:color w:val="000000" w:themeColor="text1"/>
          <w:sz w:val="22"/>
          <w:szCs w:val="22"/>
        </w:rPr>
        <w:t> </w:t>
      </w:r>
      <w:r w:rsidRPr="00E932DC">
        <w:rPr>
          <w:color w:val="000000" w:themeColor="text1"/>
          <w:sz w:val="22"/>
          <w:szCs w:val="22"/>
        </w:rPr>
        <w:t>431, l'imposta, determinata applicando l'aliquota stabilita dal comune ai sensi del comma 17, è ridotta al 75 per cento.</w:t>
      </w:r>
    </w:p>
    <w:p w:rsidR="002711EE" w:rsidRPr="00E932DC" w:rsidRDefault="002711EE" w:rsidP="00317E61">
      <w:pPr>
        <w:pStyle w:val="NormaleWeb"/>
        <w:spacing w:before="0" w:beforeAutospacing="0" w:after="0" w:afterAutospacing="0"/>
        <w:jc w:val="both"/>
        <w:rPr>
          <w:color w:val="000000" w:themeColor="text1"/>
          <w:sz w:val="22"/>
          <w:szCs w:val="22"/>
        </w:rPr>
      </w:pP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(Applicazione dell’imposta e versamenti)</w:t>
      </w:r>
    </w:p>
    <w:p w:rsidR="00317E61" w:rsidRPr="00E932DC" w:rsidRDefault="00317E61" w:rsidP="00317E61">
      <w:pPr>
        <w:pStyle w:val="NormaleWeb"/>
        <w:spacing w:before="0" w:beforeAutospacing="0" w:after="0" w:afterAutospacing="0"/>
        <w:jc w:val="both"/>
        <w:rPr>
          <w:strike/>
          <w:color w:val="000000" w:themeColor="text1"/>
          <w:sz w:val="22"/>
          <w:szCs w:val="22"/>
        </w:rPr>
      </w:pPr>
      <w:r w:rsidRPr="00E932DC">
        <w:rPr>
          <w:color w:val="000000" w:themeColor="text1"/>
          <w:sz w:val="22"/>
          <w:szCs w:val="22"/>
        </w:rPr>
        <w:t>24. L'imposta è dovuta per anni solari proporzionalmente alla quota e ai mesi dell'anno nei quali si è protratto il possesso. A tal fine il mese durante il quale il possesso si è protratto per più della metà dei giorni di cui il mese stesso è composto è computato per intero. Il giorno di trasferimento del possesso si computa in capo all’acquirente e l’imposta del mese del trasferimento resta interamente a suo carico nel caso in cui i giorni di possesso risultino uguali a quelli del cedente. A ciascuno degli anni solari corrisponde un'autonoma obbligazione tributaria.</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sz w:val="22"/>
          <w:szCs w:val="22"/>
        </w:rPr>
        <w:t xml:space="preserve">25. In deroga all’articolo 52 del decreto legislativo n. 446 del 1997, </w:t>
      </w:r>
      <w:r w:rsidRPr="00E932DC">
        <w:rPr>
          <w:color w:val="000000" w:themeColor="text1"/>
          <w:sz w:val="22"/>
          <w:szCs w:val="22"/>
        </w:rPr>
        <w:t>i soggetti passivi effettuano il versamento dell'imposta dovuta al comune per l'anno in corso in due rate, scadenti la prima il 16 giugno e la seconda il 16 dicembre. Resta in ogni caso nella facoltà del contribuente provvedere al versamento della imposta complessivamente dovuta in un'unica soluzione annuale, da corrispondere entro il 16 giugno. Il versamento della prima rata è pari all'imposta dovuta per il primo semestre applicando l'aliquota e la detrazione dei dodici mesi dell'anno precedente. In sede di prima applicazione dell'imposta, la prima rata da corrispondere sarà pari alla metà di quanto versato a titolo di IMU e TASI per l’anno 2019. Il versamento della rata a saldo della imposta dovuta per l'intero anno è eseguito, a conguaglio, sulla base delle aliquote risultanti dal prospetto delle aliquote di cui al comma 20 pubblicato ai sensi del comma 30 nel sito informatico del Dipartimento delle finanze del Ministero dell'economia e delle finanze, alla data del 28 ottobre di ciascun anno.</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26. Il versamento dell'imposta dovuta dai soggetti di cui al comma 22, lettera g), è effettuato, in tre rate di cui le prime due, di importo pari ciascuna al 50 per cento della imposta complessivamente corrisposta per l'anno precedente, devono essere versate nei termini del 16 giugno e del 16 dicembre dell'anno di riferimento, e l'ultima, a conguaglio della imposta complessivamente dovuta, deve essere versata entro il 16 giugno dell'anno successivo a quello cui si riferisce il versamento, sulla base delle aliquote risultanti dal prospetto delle aliquote di cui al comma 20, pubblicato ai sensi del comma 30 nel sito informatico del Dipartimento delle finanze del Ministero dell'economia e delle finanze, alla data del 28 ottobre dell'anno di riferimento. I soggetti di cui al comma 22, lettera g</w:t>
      </w:r>
      <w:proofErr w:type="gramStart"/>
      <w:r w:rsidRPr="00E932DC">
        <w:rPr>
          <w:color w:val="000000" w:themeColor="text1"/>
          <w:sz w:val="22"/>
          <w:szCs w:val="22"/>
        </w:rPr>
        <w:t>),,</w:t>
      </w:r>
      <w:proofErr w:type="gramEnd"/>
      <w:r w:rsidRPr="00E932DC">
        <w:rPr>
          <w:color w:val="000000" w:themeColor="text1"/>
          <w:sz w:val="22"/>
          <w:szCs w:val="22"/>
        </w:rPr>
        <w:t xml:space="preserve"> eseguono i versamenti dell'imposta con eventuale compensazione dei crediti, allo stesso comune nei confronti del quale è scaturito il credito, risultanti dalle dichiarazioni presentate successivamente alla data di entrata in vigore della presente legge. In sede di prima applicazione </w:t>
      </w:r>
      <w:r w:rsidRPr="00E932DC">
        <w:rPr>
          <w:color w:val="000000" w:themeColor="text1"/>
          <w:sz w:val="22"/>
          <w:szCs w:val="22"/>
        </w:rPr>
        <w:lastRenderedPageBreak/>
        <w:t>dell'imposta, le prime due rate, di importo pari ciascuna al 50 per cento dell’imposta complessivamente corrisposta per a titolo di IMU e TASI per l’anno 2019.</w:t>
      </w:r>
    </w:p>
    <w:p w:rsidR="00317E61" w:rsidRPr="00E932DC" w:rsidRDefault="00317E61" w:rsidP="00317E61">
      <w:pPr>
        <w:pStyle w:val="NormaleWeb"/>
        <w:spacing w:before="0" w:beforeAutospacing="0" w:after="0" w:afterAutospacing="0"/>
        <w:jc w:val="both"/>
        <w:rPr>
          <w:rFonts w:eastAsia="Arial Unicode MS"/>
          <w:color w:val="000000" w:themeColor="text1"/>
          <w:sz w:val="22"/>
          <w:szCs w:val="22"/>
          <w:u w:color="000000"/>
        </w:rPr>
      </w:pPr>
      <w:r w:rsidRPr="00E932DC">
        <w:rPr>
          <w:rFonts w:eastAsia="Arial Unicode MS"/>
          <w:color w:val="000000" w:themeColor="text1"/>
          <w:sz w:val="22"/>
          <w:szCs w:val="22"/>
          <w:u w:color="000000"/>
        </w:rPr>
        <w:t>27. In caso di discordanza tra il prospetto delle aliquote di cui al comma 20 e le disposizioni contenute nel regolamento di disciplina dell’imposta, prevale quanto stabilito nel prospetto.</w:t>
      </w:r>
    </w:p>
    <w:p w:rsidR="00317E61" w:rsidRPr="00E932DC" w:rsidRDefault="00317E61" w:rsidP="00317E61">
      <w:pPr>
        <w:pStyle w:val="NormaleWeb"/>
        <w:spacing w:before="0" w:beforeAutospacing="0" w:after="0" w:afterAutospacing="0"/>
        <w:jc w:val="both"/>
        <w:rPr>
          <w:rFonts w:eastAsia="Arial Unicode MS"/>
          <w:color w:val="000000" w:themeColor="text1"/>
          <w:sz w:val="22"/>
          <w:szCs w:val="22"/>
          <w:u w:color="000000"/>
        </w:rPr>
      </w:pPr>
      <w:r w:rsidRPr="00E932DC">
        <w:rPr>
          <w:rFonts w:eastAsia="Arial Unicode MS"/>
          <w:color w:val="000000" w:themeColor="text1"/>
          <w:sz w:val="22"/>
          <w:szCs w:val="22"/>
          <w:u w:color="000000"/>
        </w:rPr>
        <w:t>28. Il versamento del tributo è effettuato esclusivamente secondo le disposizioni di cui all'</w:t>
      </w:r>
      <w:hyperlink r:id="rId51" w:history="1">
        <w:r w:rsidRPr="00E932DC">
          <w:rPr>
            <w:rFonts w:eastAsia="Arial Unicode MS"/>
            <w:color w:val="000000" w:themeColor="text1"/>
            <w:sz w:val="22"/>
            <w:szCs w:val="22"/>
            <w:u w:color="000000"/>
          </w:rPr>
          <w:t>articolo 17 del decreto legislativo 9 luglio 1997, n. 241</w:t>
        </w:r>
      </w:hyperlink>
      <w:r w:rsidRPr="00E932DC">
        <w:rPr>
          <w:rFonts w:eastAsia="Arial Unicode MS"/>
          <w:color w:val="000000" w:themeColor="text1"/>
          <w:sz w:val="22"/>
          <w:szCs w:val="22"/>
          <w:u w:color="000000"/>
        </w:rPr>
        <w:t>, con le modalità stabilite con provvedimento del direttore dell'Agenzia delle entrate, ovvero tramite apposito bollettino postale al quale si applicano le disposizioni di cui</w:t>
      </w:r>
      <w:r w:rsidR="002711EE" w:rsidRPr="00E932DC">
        <w:rPr>
          <w:rFonts w:eastAsia="Arial Unicode MS"/>
          <w:color w:val="000000" w:themeColor="text1"/>
          <w:sz w:val="22"/>
          <w:szCs w:val="22"/>
          <w:u w:color="000000"/>
        </w:rPr>
        <w:t xml:space="preserve"> </w:t>
      </w:r>
      <w:r w:rsidR="00004E99" w:rsidRPr="00E932DC">
        <w:rPr>
          <w:rFonts w:eastAsia="Arial Unicode MS"/>
          <w:color w:val="000000" w:themeColor="text1"/>
          <w:sz w:val="22"/>
          <w:szCs w:val="22"/>
          <w:u w:color="000000"/>
        </w:rPr>
        <w:t>all’</w:t>
      </w:r>
      <w:r w:rsidRPr="00E932DC">
        <w:rPr>
          <w:rFonts w:eastAsia="Arial Unicode MS"/>
          <w:color w:val="000000" w:themeColor="text1"/>
          <w:sz w:val="22"/>
          <w:szCs w:val="22"/>
          <w:u w:color="000000"/>
        </w:rPr>
        <w:t>articolo 17, del citato decreto</w:t>
      </w:r>
      <w:r w:rsidR="00004E99" w:rsidRPr="00E932DC">
        <w:rPr>
          <w:rFonts w:eastAsia="Arial Unicode MS"/>
          <w:color w:val="000000" w:themeColor="text1"/>
          <w:sz w:val="22"/>
          <w:szCs w:val="22"/>
          <w:u w:color="000000"/>
        </w:rPr>
        <w:t xml:space="preserve"> legislativo n. 241, del 1997, </w:t>
      </w:r>
      <w:r w:rsidRPr="00E932DC">
        <w:rPr>
          <w:rFonts w:eastAsia="Arial Unicode MS"/>
          <w:color w:val="000000" w:themeColor="text1"/>
          <w:sz w:val="22"/>
          <w:szCs w:val="22"/>
          <w:u w:color="000000"/>
        </w:rPr>
        <w:t>in quanto compatibili, nonché attraverso la piattaforma di cui all'articolo 5 del decreto legislativo n. 82 del 2005 e le altre modalità previste dallo stesso decreto legislativo. Con decreto del Ministero dell’economia e delle finanze, di concerto con il Ministero dell’interno e con il Ministero per l’innovazione tecnologica e la digitalizzazione, sentita la Conferenza Stato-città ed Autonomie locali, da emanarsi entro il 30 giugno 2020, sono stabilite le modalità attuative del periodo precedente relativamente all’utilizzo della piattaforma di cui all’articolo 5 del decreto legislativo n. 82 del 2005</w:t>
      </w:r>
      <w:r w:rsidRPr="00E932DC">
        <w:rPr>
          <w:color w:val="000000" w:themeColor="text1"/>
          <w:sz w:val="22"/>
          <w:szCs w:val="22"/>
        </w:rPr>
        <w:t xml:space="preserve">. </w:t>
      </w:r>
      <w:r w:rsidRPr="00E932DC">
        <w:rPr>
          <w:sz w:val="22"/>
          <w:szCs w:val="22"/>
        </w:rPr>
        <w:t xml:space="preserve">Con il medesimo decreto sono determinate le modalità per assicurare la fruibilità immediata delle risorse e dei relativi dati di gettito con le stesse informazioni desumibili dagli altri strumenti di versamento e l’applicazione dei recuperi </w:t>
      </w:r>
      <w:r w:rsidRPr="00E932DC">
        <w:rPr>
          <w:color w:val="000000"/>
          <w:sz w:val="22"/>
          <w:szCs w:val="22"/>
        </w:rPr>
        <w:t>a carico dei comuni, ivi inclusa la quota di alimentazione del fondo di solidarietà comunale, secondo quanto previsto a legislazione vigente al fine di garantire l’assenza di oneri per il Bilancio dello Stato</w:t>
      </w:r>
      <w:r w:rsidR="002E5585" w:rsidRPr="00E932DC">
        <w:rPr>
          <w:rFonts w:eastAsia="Arial Unicode MS"/>
          <w:color w:val="000000" w:themeColor="text1"/>
          <w:sz w:val="22"/>
          <w:szCs w:val="22"/>
          <w:u w:color="000000"/>
        </w:rPr>
        <w:t>.</w:t>
      </w:r>
    </w:p>
    <w:p w:rsidR="00317E61" w:rsidRPr="00E932DC" w:rsidRDefault="00317E61" w:rsidP="00317E61">
      <w:pPr>
        <w:pStyle w:val="NormaleWeb"/>
        <w:spacing w:before="0" w:beforeAutospacing="0" w:after="0" w:afterAutospacing="0"/>
        <w:jc w:val="both"/>
        <w:rPr>
          <w:color w:val="000000"/>
          <w:sz w:val="22"/>
          <w:szCs w:val="22"/>
        </w:rPr>
      </w:pPr>
      <w:r w:rsidRPr="00E932DC">
        <w:rPr>
          <w:rFonts w:eastAsia="Arial Unicode MS"/>
          <w:color w:val="000000" w:themeColor="text1"/>
          <w:sz w:val="22"/>
          <w:szCs w:val="22"/>
          <w:u w:color="000000"/>
        </w:rPr>
        <w:t xml:space="preserve">29. Con decreto del Ministro dell’economia e delle finanze </w:t>
      </w:r>
      <w:r w:rsidRPr="00E932DC">
        <w:rPr>
          <w:color w:val="000000" w:themeColor="text1"/>
          <w:sz w:val="22"/>
          <w:szCs w:val="22"/>
        </w:rPr>
        <w:t xml:space="preserve">e del Ministro </w:t>
      </w:r>
      <w:r w:rsidRPr="00E932DC">
        <w:rPr>
          <w:color w:val="000000"/>
          <w:sz w:val="22"/>
          <w:szCs w:val="22"/>
        </w:rPr>
        <w:t>per l’innovazione tecnologica e la digitalizzazione</w:t>
      </w:r>
      <w:r w:rsidRPr="00E932DC">
        <w:rPr>
          <w:color w:val="000000" w:themeColor="text1"/>
          <w:sz w:val="22"/>
          <w:szCs w:val="22"/>
        </w:rPr>
        <w:t xml:space="preserve">, </w:t>
      </w:r>
      <w:r w:rsidRPr="00E932DC">
        <w:rPr>
          <w:color w:val="000000"/>
          <w:sz w:val="22"/>
          <w:szCs w:val="22"/>
        </w:rPr>
        <w:t>da adottare entro centottanta giorni dall’entrata in vigore della legge di conversione del presente decreto-legge, sentita la Conferenza Stato-Città ed Autonomie locali, che si pronuncia entro il termine di quarantacinque giorni dalla data di trasmissione, decorso il quale il decreto può essere comunque adottato, sono individuati i requisiti e i termini di operatività dell’applicazione informatica resa disponibile ai contribuenti sul Portale del federalismo fiscale per la fruibilità degli elementi informativi utili alla determinazione e al versamento dell’imposta. L’applicazione si avvale anche delle informazioni dell’Agenzia delle Entrate e di altre amministrazioni pubbliche rese disponibili attraverso le modalità disciplinate nello stesso decreto.</w:t>
      </w:r>
    </w:p>
    <w:p w:rsidR="00317E61" w:rsidRPr="00E932DC" w:rsidRDefault="00317E61" w:rsidP="00317E61">
      <w:pPr>
        <w:pStyle w:val="NormaleWeb"/>
        <w:spacing w:before="0" w:beforeAutospacing="0" w:after="0" w:afterAutospacing="0"/>
        <w:jc w:val="both"/>
        <w:rPr>
          <w:color w:val="000000"/>
          <w:sz w:val="22"/>
          <w:szCs w:val="22"/>
        </w:rPr>
      </w:pPr>
      <w:r w:rsidRPr="00E932DC">
        <w:rPr>
          <w:color w:val="000000"/>
          <w:sz w:val="22"/>
          <w:szCs w:val="22"/>
        </w:rPr>
        <w:t>30. Le aliquote e i regolamenti hanno effetto per l’anno di riferimento a condizione che siano pubblicati sul sito informatico</w:t>
      </w:r>
      <w:r w:rsidRPr="00E932DC">
        <w:rPr>
          <w:color w:val="000000" w:themeColor="text1"/>
          <w:sz w:val="22"/>
          <w:szCs w:val="22"/>
        </w:rPr>
        <w:t xml:space="preserve"> del Dipartimento delle finanze del Ministero dell'economia e delle finanze, entro il 28 ottobre dello stesso anno. Ai fini della pubblicazione, il comune è tenuto a inserire, il prospetto delle aliquote di cui al comma 20 e il testo del regolamento, entro il termine perentorio del 14 ottobre dello stesso anno, nell'apposita sezione del Portale del federalismo fiscale. In caso di</w:t>
      </w:r>
      <w:r w:rsidRPr="00E932DC">
        <w:rPr>
          <w:sz w:val="22"/>
          <w:szCs w:val="22"/>
        </w:rPr>
        <w:t xml:space="preserve"> </w:t>
      </w:r>
      <w:r w:rsidRPr="00E932DC">
        <w:rPr>
          <w:color w:val="000000" w:themeColor="text1"/>
          <w:sz w:val="22"/>
          <w:szCs w:val="22"/>
        </w:rPr>
        <w:t>mancata pubblicazione entro il 28 ottobre, si applicano le aliquote e i regolamenti vigenti nell'anno precedente.</w:t>
      </w:r>
    </w:p>
    <w:p w:rsidR="00317E61" w:rsidRPr="00E932DC" w:rsidRDefault="00317E61" w:rsidP="00317E61">
      <w:pPr>
        <w:pStyle w:val="NormaleWeb"/>
        <w:spacing w:before="0" w:beforeAutospacing="0" w:after="0" w:afterAutospacing="0"/>
        <w:jc w:val="both"/>
        <w:rPr>
          <w:color w:val="000000"/>
          <w:sz w:val="22"/>
          <w:szCs w:val="22"/>
        </w:rPr>
      </w:pPr>
      <w:r w:rsidRPr="00E932DC">
        <w:rPr>
          <w:color w:val="000000" w:themeColor="text1"/>
          <w:sz w:val="22"/>
          <w:szCs w:val="22"/>
        </w:rPr>
        <w:t xml:space="preserve">31. Per i beni immobili sui quali sono costituiti diritti di godimento a tempo parziale, di cui all'articolo 69, comma 1, lettera </w:t>
      </w:r>
      <w:r w:rsidRPr="00E932DC">
        <w:rPr>
          <w:iCs/>
          <w:color w:val="000000" w:themeColor="text1"/>
          <w:sz w:val="22"/>
          <w:szCs w:val="22"/>
        </w:rPr>
        <w:t>a)</w:t>
      </w:r>
      <w:r w:rsidRPr="00E932DC">
        <w:rPr>
          <w:color w:val="000000" w:themeColor="text1"/>
          <w:sz w:val="22"/>
          <w:szCs w:val="22"/>
        </w:rPr>
        <w:t>, del codice del consumo, di cui al decreto legislativo 6 settembre 2005, n.</w:t>
      </w:r>
      <w:r w:rsidRPr="00E932DC">
        <w:rPr>
          <w:color w:val="000000" w:themeColor="text1"/>
          <w:sz w:val="22"/>
          <w:szCs w:val="22"/>
        </w:rPr>
        <w:t> </w:t>
      </w:r>
      <w:r w:rsidRPr="00E932DC">
        <w:rPr>
          <w:color w:val="000000" w:themeColor="text1"/>
          <w:sz w:val="22"/>
          <w:szCs w:val="22"/>
        </w:rPr>
        <w:t>206, il versamento dell'imposta è effettuato da chi amministra il bene. Per le parti comuni dell'edificio indicate nell'articolo 1117, n.</w:t>
      </w:r>
      <w:r w:rsidRPr="00E932DC">
        <w:rPr>
          <w:color w:val="000000" w:themeColor="text1"/>
          <w:sz w:val="22"/>
          <w:szCs w:val="22"/>
        </w:rPr>
        <w:t> </w:t>
      </w:r>
      <w:r w:rsidRPr="00E932DC">
        <w:rPr>
          <w:color w:val="000000" w:themeColor="text1"/>
          <w:sz w:val="22"/>
          <w:szCs w:val="22"/>
        </w:rPr>
        <w:t xml:space="preserve">2, del </w:t>
      </w:r>
      <w:proofErr w:type="gramStart"/>
      <w:r w:rsidRPr="00E932DC">
        <w:rPr>
          <w:color w:val="000000" w:themeColor="text1"/>
          <w:sz w:val="22"/>
          <w:szCs w:val="22"/>
        </w:rPr>
        <w:t>codice civile</w:t>
      </w:r>
      <w:proofErr w:type="gramEnd"/>
      <w:r w:rsidRPr="00E932DC">
        <w:rPr>
          <w:color w:val="000000" w:themeColor="text1"/>
          <w:sz w:val="22"/>
          <w:szCs w:val="22"/>
        </w:rPr>
        <w:t xml:space="preserve">, che sono accatastate in via autonoma, come bene comune censibile, nel caso in cui venga costituito il condominio, il versamento dell'imposta deve essere effettuato dall'amministratore del condominio per conto di tutti i condomini. </w:t>
      </w:r>
      <w:r w:rsidRPr="00E932DC">
        <w:rPr>
          <w:bCs/>
          <w:color w:val="000000" w:themeColor="text1"/>
          <w:sz w:val="22"/>
          <w:szCs w:val="22"/>
        </w:rPr>
        <w:t>Per gli immobili compresi nel fallimento o nella liquidazione coatta amministrativa, il curatore o il commissario liquidatore sono tenuti al versamento della tassa dovuta per il periodo di durata dell’intera procedura concorsuale entro il termine di tre mesi dalla data del decreto di trasferimento degli immobili.</w:t>
      </w:r>
    </w:p>
    <w:p w:rsidR="00317E61" w:rsidRPr="00E932DC" w:rsidRDefault="00317E61" w:rsidP="00317E61">
      <w:pPr>
        <w:pStyle w:val="NormaleWeb"/>
        <w:spacing w:before="0" w:beforeAutospacing="0" w:after="0" w:afterAutospacing="0"/>
        <w:jc w:val="both"/>
        <w:rPr>
          <w:color w:val="000000"/>
          <w:sz w:val="22"/>
          <w:szCs w:val="22"/>
        </w:rPr>
      </w:pPr>
      <w:r w:rsidRPr="00E932DC">
        <w:rPr>
          <w:color w:val="000000" w:themeColor="text1"/>
          <w:sz w:val="22"/>
          <w:szCs w:val="22"/>
        </w:rPr>
        <w:t xml:space="preserve">32. I soggetti passivi, ad eccezione di quelli di cui al comma 22, lettera g), devono presentare la dichiarazione o, in alternativa, trasmetterla in via telematica secondo le modalità approvate con apposito decreto del Ministero dell'economia e delle finanze, sentita l'Associazione Nazionale Comuni Italiani, entro il 30 giugno dell'anno successivo a quello in cui il possesso degli immobili ha avuto inizio o sono intervenute variazioni rilevanti ai fini della determinazione dell'imposta. La dichiarazione ha effetto anche per gli anni successivi sempre che non si verifichino modificazioni dei dati ed elementi dichiarati cui consegua un diverso ammontare dell'imposta dovuta. Con il citato decreto, sono, altresì, disciplinati i casi in cui deve essere presentata la dichiarazione. Restano ferme le dichiarazioni presentate ai fini dell'imposta municipale propria e del tributo per i servizi indivisibili, in quanto compatibili. Nelle more dell’entrata in vigore del decreto di cui al primo periodo, i contribuenti continuano ad utilizzare il modello di dichiarazione, di cui al decreto del Ministro dell’economia e delle finanze 30 ottobre 2012, pubblicato nella Gazzetta Ufficiale n. 258 del 5 novembre 2012. In ogni caso, ai fini dell'applicazione dei benefici di cui al comma 4, lettera c), </w:t>
      </w:r>
      <w:proofErr w:type="spellStart"/>
      <w:r w:rsidRPr="00E932DC">
        <w:rPr>
          <w:color w:val="000000" w:themeColor="text1"/>
          <w:sz w:val="22"/>
          <w:szCs w:val="22"/>
        </w:rPr>
        <w:t>nn</w:t>
      </w:r>
      <w:proofErr w:type="spellEnd"/>
      <w:r w:rsidRPr="00E932DC">
        <w:rPr>
          <w:color w:val="000000" w:themeColor="text1"/>
          <w:sz w:val="22"/>
          <w:szCs w:val="22"/>
        </w:rPr>
        <w:t>. 3 e 5 e del comma 14 secondo periodo, il soggetto passivo attesta nel modello di dichiarazione il possesso dei requisiti prescritti dalle norme.</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lastRenderedPageBreak/>
        <w:t>33. Gli enti di cui al comma 22, lettera g), devono presentare la dichiarazione, il cui modello è approvato con decreto del Ministro dell’economia e delle finanze, sentita l'Associazione Nazionale Comuni Italiani, entro il 30 giugno dell’anno successivo a quello in cui il possesso degli immobili ha avuto inizio o sono intervenute variazioni rilevanti ai fini della determinazione dell'imposta. Si applica il regolamento 19 novembre 2012, n. 200. La dichiarazione deve essere presentata ogni anno. Nelle more dell’entrata in vigore del decreto di cui al primo periodo, i contribuenti continuano ad utilizzare il modello di dichiarazione, di cui al decreto del Ministro dell’economia e delle finanze 26 giugno 2014, pubblicato nella Gazzetta Ufficiale n. 153 del 4 luglio 2014.</w:t>
      </w:r>
    </w:p>
    <w:p w:rsidR="00317E61" w:rsidRPr="00E932DC" w:rsidRDefault="00317E61" w:rsidP="00317E61">
      <w:pPr>
        <w:pStyle w:val="NormaleWeb"/>
        <w:spacing w:before="0" w:beforeAutospacing="0" w:after="0" w:afterAutospacing="0"/>
        <w:jc w:val="both"/>
        <w:rPr>
          <w:color w:val="000000"/>
          <w:sz w:val="22"/>
          <w:szCs w:val="22"/>
        </w:rPr>
      </w:pPr>
      <w:r w:rsidRPr="00E932DC">
        <w:rPr>
          <w:color w:val="000000"/>
          <w:sz w:val="22"/>
          <w:szCs w:val="22"/>
        </w:rPr>
        <w:t>34. Il contributo di cui all'articolo 10, comma 5, del decreto legislativo 30 dicembre 1992, n. 504, e successive modificazioni, è rideterminato nella misura dello 0,56 per mille a valere sui versamenti relativi agli anni d’imposta 2020 e successivi ed è calcolato sulla quota di gettito dell'imposta municipale propria relativa agli immobili diversi da quelli destinati ad abitazione principale e relative pertinenze. Il contributo è versato a cura della struttura di gestione di cui all'articolo 22 del decreto legislativo 9 luglio 1997, n. 241, mediante trattenuta sugli incassi dell'imposta municipale propria e riversamento diretto da parte della struttura stessa, secondo modalità stabilite mediante provvedimento dell'Agenzia delle entrate.</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(Deducibilità ai fini delle imposte sui redditi)</w:t>
      </w:r>
    </w:p>
    <w:p w:rsidR="00317E61" w:rsidRPr="00E932DC" w:rsidRDefault="00317E61" w:rsidP="00317E61">
      <w:pPr>
        <w:pStyle w:val="NormaleWeb"/>
        <w:spacing w:before="0" w:beforeAutospacing="0" w:after="0" w:afterAutospacing="0"/>
        <w:jc w:val="both"/>
        <w:rPr>
          <w:sz w:val="22"/>
          <w:szCs w:val="22"/>
        </w:rPr>
      </w:pPr>
      <w:r w:rsidRPr="00E932DC">
        <w:rPr>
          <w:color w:val="000000" w:themeColor="text1"/>
          <w:sz w:val="22"/>
          <w:szCs w:val="22"/>
        </w:rPr>
        <w:t>35. L’IMU relativa agli immobili strumentali è deducibile ai fini della determinazione del reddito di impresa e del reddito derivante dall'esercizio di arti e professioni. La medesima imposta è indeducibile ai fini dell'imposta regionale sulle attività produttive.</w:t>
      </w:r>
      <w:bookmarkStart w:id="148" w:name="65up"/>
      <w:bookmarkEnd w:id="148"/>
      <w:r w:rsidRPr="00E932DC">
        <w:rPr>
          <w:color w:val="000000" w:themeColor="text1"/>
          <w:sz w:val="22"/>
          <w:szCs w:val="22"/>
        </w:rPr>
        <w:t xml:space="preserve"> Le disposizioni di cui al presente comma si applicano anche all’imposta municipale immobiliare (IMI) della provincia autonoma di Bolzano, istituita con legge provinciale 23 aprile 2014, n. 3, e all'imposta immobiliare semplice (IMIS) della provincia autonoma di Trento, istituita con legge provinciale 30 dicembre 2014,</w:t>
      </w:r>
      <w:r w:rsidRPr="00E932DC">
        <w:rPr>
          <w:sz w:val="22"/>
          <w:szCs w:val="22"/>
        </w:rPr>
        <w:t xml:space="preserve"> n. 14.</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36. Le disposizioni di cui al comma 35 hanno effetto decorrere dal periodo d’imposta successivo a quello in corso al 31 dicembre 2021; la deduzione ivi prevista si applica nella misura del 60 per cento per i periodi d’imposta successivi a quelli in corso, rispettivamente, al 31 dicembre 2019 e al 31 dicembre 2020.</w:t>
      </w:r>
    </w:p>
    <w:p w:rsidR="00AE4273" w:rsidRPr="00E932DC" w:rsidRDefault="00AE4273" w:rsidP="00317E61">
      <w:pPr>
        <w:pStyle w:val="NormaleWeb"/>
        <w:spacing w:before="0" w:beforeAutospacing="0" w:after="0" w:afterAutospacing="0"/>
        <w:jc w:val="both"/>
        <w:rPr>
          <w:color w:val="000000" w:themeColor="text1"/>
          <w:sz w:val="22"/>
          <w:szCs w:val="22"/>
        </w:rPr>
      </w:pP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(Accertamento e sanzioni)</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37. In caso di omesso o insufficiente versamento dell'imposta risultante dalla dichiarazione, si applica l'articolo 13 del decreto legislativo 18 dicembre 1997, n.</w:t>
      </w:r>
      <w:r w:rsidRPr="00E932DC">
        <w:rPr>
          <w:color w:val="000000" w:themeColor="text1"/>
          <w:sz w:val="22"/>
          <w:szCs w:val="22"/>
        </w:rPr>
        <w:t> </w:t>
      </w:r>
      <w:r w:rsidRPr="00E932DC">
        <w:rPr>
          <w:color w:val="000000" w:themeColor="text1"/>
          <w:sz w:val="22"/>
          <w:szCs w:val="22"/>
        </w:rPr>
        <w:t xml:space="preserve">471.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38. In caso di omessa presentazione della dichiarazione, si applica la sanzione dal 100 per cento al 200 per cento del tributo non versato, con un minimo di 50 euro. In caso di infedele dichiarazione, si applica la sanzione dal 50 per cento al 100 per cento del tributo non versato, con un minimo di 50 euro. In caso di mancata, incompleta o infedele risposta al questionario, si applica la sanzione da euro 100 a euro 500; in caso di risposta oltre il termine di 60 giorni dalla notifica, il comune può applicare la sanzione da 50 a 200 euro. Le sanzioni di cui ai periodi precedenti sono ridotte ad un terzo se, entro il termine per la proposizione del ricorso, interviene acquiescenza del contribuente, con pagamento del tributo, se dovuto, della sanzione e degli interessi. Resta salva la facoltà del comune di deliberare con il regolamento circostanze attenuanti o esimenti nel rispetto dei princìpi stabiliti dalla normativa statale.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39. Per tutto quanto non previsto dalle precedenti disposizioni, si applicano i commi da 161 a 169 dell'articolo 1 della legge 27 dicembre 2006, n.</w:t>
      </w:r>
      <w:r w:rsidRPr="00E932DC">
        <w:rPr>
          <w:color w:val="000000" w:themeColor="text1"/>
          <w:sz w:val="22"/>
          <w:szCs w:val="22"/>
        </w:rPr>
        <w:t> </w:t>
      </w:r>
      <w:r w:rsidRPr="00E932DC">
        <w:rPr>
          <w:color w:val="000000" w:themeColor="text1"/>
          <w:sz w:val="22"/>
          <w:szCs w:val="22"/>
        </w:rPr>
        <w:t>296.</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 (Riscossione dell’imposta)</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40. Ferme restando le facoltà di regolamentazione del tributo di cui all'articolo 52 del decreto legislativo 15 dicembre 1997, n.</w:t>
      </w:r>
      <w:r w:rsidRPr="00E932DC">
        <w:rPr>
          <w:color w:val="000000" w:themeColor="text1"/>
          <w:sz w:val="22"/>
          <w:szCs w:val="22"/>
        </w:rPr>
        <w:t> </w:t>
      </w:r>
      <w:r w:rsidRPr="00E932DC">
        <w:rPr>
          <w:color w:val="000000" w:themeColor="text1"/>
          <w:sz w:val="22"/>
          <w:szCs w:val="22"/>
        </w:rPr>
        <w:t xml:space="preserve">446, i comuni possono con proprio regolamento: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a)</w:t>
      </w:r>
      <w:r w:rsidRPr="00E932DC">
        <w:rPr>
          <w:color w:val="000000" w:themeColor="text1"/>
          <w:sz w:val="22"/>
          <w:szCs w:val="22"/>
        </w:rPr>
        <w:t xml:space="preserve"> stabilire che si considerano regolarmente eseguiti i versamenti effettuati da un contitolare anche per conto degli altri;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b</w:t>
      </w:r>
      <w:r w:rsidRPr="00E932DC">
        <w:rPr>
          <w:iCs/>
          <w:color w:val="000000" w:themeColor="text1"/>
          <w:sz w:val="22"/>
          <w:szCs w:val="22"/>
        </w:rPr>
        <w:t>)</w:t>
      </w:r>
      <w:r w:rsidRPr="00E932DC">
        <w:rPr>
          <w:color w:val="000000" w:themeColor="text1"/>
          <w:sz w:val="22"/>
          <w:szCs w:val="22"/>
        </w:rPr>
        <w:t xml:space="preserve"> stabilire differimenti di termini per i versamenti, per situazioni particolari;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c</w:t>
      </w:r>
      <w:r w:rsidRPr="00E932DC">
        <w:rPr>
          <w:iCs/>
          <w:color w:val="000000" w:themeColor="text1"/>
          <w:sz w:val="22"/>
          <w:szCs w:val="22"/>
        </w:rPr>
        <w:t>)</w:t>
      </w:r>
      <w:r w:rsidRPr="00E932DC">
        <w:rPr>
          <w:color w:val="000000" w:themeColor="text1"/>
          <w:sz w:val="22"/>
          <w:szCs w:val="22"/>
        </w:rPr>
        <w:t xml:space="preserve"> prevedere il diritto al rimborso dell'imposta pagata per le aree successivamente divenute inedificabili, stabilendone termini, limiti temporali e condizioni, avuto anche riguardo alle modalità ed alla frequenza delle varianti apportate agli strumenti urbanistici;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d)</w:t>
      </w:r>
      <w:r w:rsidRPr="00E932DC">
        <w:rPr>
          <w:color w:val="000000" w:themeColor="text1"/>
          <w:sz w:val="22"/>
          <w:szCs w:val="22"/>
        </w:rPr>
        <w:t xml:space="preserve"> determinare periodicamente e per zone omogenee i valori venali in comune commercio delle aree fabbricabili, al fine della limitazione del potere di accertamento del comune qualora l'imposta sia stata versata sulla base di un valore non inferiore a quello predeterminato, secondo criteri improntati all'obiettivo di ridurre al massimo l'insorgenza di contenzioso;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iCs/>
          <w:color w:val="000000" w:themeColor="text1"/>
          <w:sz w:val="22"/>
          <w:szCs w:val="22"/>
        </w:rPr>
        <w:t>e)</w:t>
      </w:r>
      <w:r w:rsidRPr="00E932DC">
        <w:rPr>
          <w:color w:val="000000" w:themeColor="text1"/>
          <w:sz w:val="22"/>
          <w:szCs w:val="22"/>
        </w:rPr>
        <w:t xml:space="preserve"> stabilire l'esenzione dell'immobile dato in comodato gratuito al comune o ad altro ente territoriale, o ad ente non commerciale, esclusivamente per l'esercizio dei rispettivi scopi istituzionali o statutari.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lastRenderedPageBreak/>
        <w:t>41. Il comune designa il funzionario responsabile dell’imposta a cui sono attribuiti i poteri per l'esercizio di ogni attività organizzativa e gestionale, compreso quello di sottoscrivere i provvedimenti afferenti a tali attività, nonché la rappresentanza in giudizio per le controversie relative all’imposta stessa.</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(Regime transitorio e abrogazioni)</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42. Per l’anno 2020, i comuni, in deroga all’articolo 1, comma 169, della legge 27 dicembre 2006, n. 296, all’articolo 53 comma 16, della legge 23 dicembre 2000, n. </w:t>
      </w:r>
      <w:r w:rsidRPr="00E932DC">
        <w:rPr>
          <w:bCs/>
          <w:color w:val="000000" w:themeColor="text1"/>
          <w:sz w:val="22"/>
          <w:szCs w:val="22"/>
        </w:rPr>
        <w:t xml:space="preserve">388 e all’articolo 172, comma 1, lettera c) del decreto legislativo 18 agosto 2000, n. 267, </w:t>
      </w:r>
      <w:r w:rsidRPr="00E932DC">
        <w:rPr>
          <w:color w:val="000000" w:themeColor="text1"/>
          <w:sz w:val="22"/>
          <w:szCs w:val="22"/>
        </w:rPr>
        <w:t xml:space="preserve">possono approvare le delibere concernenti le aliquote e il regolamento dell’imposta oltre il termine di approvazione del bilancio di previsione per gli anni 2020-2022 e comunque non oltre il 30 giugno 2020. Dette deliberazioni, anche se approvate successivamente all'inizio dell'esercizio purché entro il termine innanzi indicato, hanno effetto dal 1° gennaio dell'anno 2020. </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43. A decorrere dal 1° gennaio 2020 sono abrogati l’articolo 8, ad eccezione del comma 1, e l’art. 9, ad eccezione del comma 9, del decreto legislativo n. 23 del 2011; l’articolo 13, commi da 1 a 12-ter e 13-bis, del decreto legge n. 201 del 2011; il comma 639 nonché i commi successivi dell’articolo 1 della legge 27 dicembre 2013, n. 147 concernenti l’istituzione e la disciplina dell’imposta comunale unica (IUC), limitatamente alle disposizioni riguardanti la disciplina dell’imposta municipale propria (IMU) e del tributo per i servizi indivisibili (TASI). Restano ferme le disposizioni che disciplinano la tassa sui rifiuti (TARI). Sono altresì abrogate le disposizioni incompatibili con l’IMU disciplinata dalla presente legge.</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44. Restano ferme le disposizioni recate dall’articolo 1, comma 728, della legge 27 dicembre 2017, n. 205 nonché dall’articolo 38 del decreto-legge 26 ottobre 2019, n. 124, in ordine al quale il rinvio all’articolo 13 del decreto-legge n. 201 del 2011 deve intendersi riferito alle disposizioni della presente legge sulla riforma dell’IMU.</w:t>
      </w:r>
    </w:p>
    <w:p w:rsidR="00317E61" w:rsidRPr="00E932DC" w:rsidRDefault="00317E61" w:rsidP="00317E61">
      <w:pPr>
        <w:pStyle w:val="NormaleWeb"/>
        <w:spacing w:before="0" w:beforeAutospacing="0" w:after="0" w:afterAutospacing="0"/>
        <w:jc w:val="both"/>
        <w:rPr>
          <w:color w:val="000000" w:themeColor="text1"/>
          <w:sz w:val="22"/>
          <w:szCs w:val="22"/>
        </w:rPr>
      </w:pPr>
      <w:r w:rsidRPr="00E932DC">
        <w:rPr>
          <w:color w:val="000000" w:themeColor="text1"/>
          <w:sz w:val="22"/>
          <w:szCs w:val="22"/>
        </w:rPr>
        <w:t xml:space="preserve">45. Ai fini del riparto del fondo di solidarietà comunale resta fermo quanto previsto dall’articolo 1, comma 449, lett. a), della legge 11 dicembre 2016, n. 232 in materia di ristoro ai comuni per il mancato gettito IMU e TASI derivante dall'applicazione dei commi da 10 a 16, e dei commi 53 e 54 dell'articolo 1 della legge n. 208 del 2015. Restano altresì fermi gli effetti delle previgenti disposizioni in materi di IMU e TASI sul fondo di solidarietà comunale e sugli accantonamenti nei confronti delle Regioni </w:t>
      </w:r>
      <w:proofErr w:type="gramStart"/>
      <w:r w:rsidRPr="00E932DC">
        <w:rPr>
          <w:color w:val="000000" w:themeColor="text1"/>
          <w:sz w:val="22"/>
          <w:szCs w:val="22"/>
        </w:rPr>
        <w:t>Friuli Venezia Giulia</w:t>
      </w:r>
      <w:proofErr w:type="gramEnd"/>
      <w:r w:rsidRPr="00E932DC">
        <w:rPr>
          <w:color w:val="000000" w:themeColor="text1"/>
          <w:sz w:val="22"/>
          <w:szCs w:val="22"/>
        </w:rPr>
        <w:t xml:space="preserve"> e Valle d’Aosta e delle Province autonome di Trento e Bolzano come definiti in attuazione del decreto-legge n. 201 del 2011.</w:t>
      </w:r>
    </w:p>
    <w:p w:rsidR="00BB4929" w:rsidRPr="00E932DC" w:rsidRDefault="00BB4929" w:rsidP="00B47801">
      <w:pPr>
        <w:pStyle w:val="Titolo3"/>
        <w:spacing w:before="0"/>
        <w:jc w:val="left"/>
        <w:rPr>
          <w:rFonts w:cs="Times New Roman"/>
          <w:szCs w:val="22"/>
          <w:highlight w:val="yellow"/>
          <w:lang w:eastAsia="it-IT"/>
        </w:rPr>
      </w:pPr>
    </w:p>
    <w:p w:rsidR="00BB4929" w:rsidRPr="00E932DC" w:rsidRDefault="00BB4929" w:rsidP="00A5687C">
      <w:pPr>
        <w:pStyle w:val="Titolo1"/>
        <w:rPr>
          <w:rFonts w:cs="Times New Roman"/>
          <w:szCs w:val="22"/>
        </w:rPr>
      </w:pPr>
      <w:bookmarkStart w:id="149" w:name="_Toc23409642"/>
      <w:r w:rsidRPr="00E932DC">
        <w:rPr>
          <w:rFonts w:cs="Times New Roman"/>
          <w:szCs w:val="22"/>
        </w:rPr>
        <w:t>Capo II</w:t>
      </w:r>
      <w:r w:rsidRPr="00E932DC">
        <w:rPr>
          <w:rFonts w:cs="Times New Roman"/>
          <w:szCs w:val="22"/>
        </w:rPr>
        <w:br/>
        <w:t>Riscossione</w:t>
      </w:r>
      <w:bookmarkEnd w:id="149"/>
    </w:p>
    <w:p w:rsidR="0061768E" w:rsidRPr="00E932DC" w:rsidRDefault="0061768E" w:rsidP="00B47801">
      <w:pPr>
        <w:pStyle w:val="Titolo2"/>
        <w:rPr>
          <w:i w:val="0"/>
          <w:szCs w:val="22"/>
        </w:rPr>
      </w:pPr>
    </w:p>
    <w:p w:rsidR="00BB4929" w:rsidRPr="00E932DC" w:rsidRDefault="00BE552C" w:rsidP="00615817">
      <w:pPr>
        <w:pStyle w:val="Titolo2"/>
      </w:pPr>
      <w:bookmarkStart w:id="150" w:name="_Toc23409643"/>
      <w:r w:rsidRPr="00E932DC">
        <w:t>Art. 9</w:t>
      </w:r>
      <w:r w:rsidR="00615817">
        <w:t>6</w:t>
      </w:r>
      <w:r w:rsidR="00BB4929" w:rsidRPr="00E932DC">
        <w:br/>
        <w:t>(Riforma della riscossione Enti locali)</w:t>
      </w:r>
      <w:bookmarkEnd w:id="150"/>
    </w:p>
    <w:p w:rsidR="00317E61" w:rsidRPr="00E932DC" w:rsidRDefault="00317E61" w:rsidP="00317E61">
      <w:pPr>
        <w:pStyle w:val="Default"/>
        <w:rPr>
          <w:sz w:val="22"/>
          <w:szCs w:val="22"/>
        </w:rPr>
      </w:pPr>
      <w:r w:rsidRPr="00E932DC">
        <w:rPr>
          <w:sz w:val="22"/>
          <w:szCs w:val="22"/>
        </w:rPr>
        <w:t>(Ambito di applicazione)</w:t>
      </w:r>
    </w:p>
    <w:p w:rsidR="00317E61" w:rsidRPr="00E932DC" w:rsidRDefault="00317E61" w:rsidP="00317E61">
      <w:pPr>
        <w:pStyle w:val="Testocommento"/>
        <w:spacing w:after="0"/>
        <w:jc w:val="both"/>
        <w:rPr>
          <w:rFonts w:ascii="Times New Roman" w:hAnsi="Times New Roman" w:cs="Times New Roman"/>
          <w:sz w:val="22"/>
          <w:szCs w:val="22"/>
        </w:rPr>
      </w:pPr>
      <w:r w:rsidRPr="00E932DC">
        <w:rPr>
          <w:rFonts w:ascii="Times New Roman" w:hAnsi="Times New Roman" w:cs="Times New Roman"/>
          <w:bCs/>
          <w:sz w:val="22"/>
          <w:szCs w:val="22"/>
        </w:rPr>
        <w:t>1. Fermo quanto previsto dal comma 2, le disposizioni di cui ai commi da 3 a 31 si applicano, fatto salvo quanto stabilito dall’articolo 17 del decreto legislativo 26 febbraio 1999, n. 46, alle province, alle città metropolitane, ai comuni, alle comunità montane, alle unioni di comuni e ai consorzi tra gli enti locali</w:t>
      </w:r>
      <w:r w:rsidRPr="00E932DC">
        <w:rPr>
          <w:rFonts w:ascii="Times New Roman" w:hAnsi="Times New Roman" w:cs="Times New Roman"/>
          <w:bCs/>
          <w:iCs/>
          <w:sz w:val="22"/>
          <w:szCs w:val="22"/>
        </w:rPr>
        <w:t>, di seguito complessivamente denominati “enti”</w:t>
      </w:r>
      <w:r w:rsidRPr="00E932DC">
        <w:rPr>
          <w:rFonts w:ascii="Times New Roman" w:hAnsi="Times New Roman" w:cs="Times New Roman"/>
          <w:bCs/>
          <w:sz w:val="22"/>
          <w:szCs w:val="22"/>
        </w:rPr>
        <w:t>.</w:t>
      </w:r>
    </w:p>
    <w:p w:rsidR="00317E61" w:rsidRPr="00E932DC" w:rsidRDefault="00317E61" w:rsidP="00317E61">
      <w:pPr>
        <w:pStyle w:val="Testocommento"/>
        <w:spacing w:after="0"/>
        <w:jc w:val="both"/>
        <w:rPr>
          <w:rFonts w:ascii="Times New Roman" w:hAnsi="Times New Roman" w:cs="Times New Roman"/>
          <w:bCs/>
          <w:iCs/>
          <w:sz w:val="22"/>
          <w:szCs w:val="22"/>
        </w:rPr>
      </w:pPr>
      <w:r w:rsidRPr="00E932DC">
        <w:rPr>
          <w:rFonts w:ascii="Times New Roman" w:hAnsi="Times New Roman" w:cs="Times New Roman"/>
          <w:bCs/>
          <w:iCs/>
          <w:sz w:val="22"/>
          <w:szCs w:val="22"/>
        </w:rPr>
        <w:t>2. In caso di affidamento, da parte degli enti, dell’attività di riscossione delle proprie entrate all’agente della riscossione, si applicano esclusivamente le disposizioni di cui al comma 9. </w:t>
      </w:r>
    </w:p>
    <w:p w:rsidR="00A90C17" w:rsidRPr="00E932DC" w:rsidRDefault="00A90C17" w:rsidP="00317E61">
      <w:pPr>
        <w:pStyle w:val="Testocommento"/>
        <w:spacing w:after="0"/>
        <w:jc w:val="both"/>
        <w:rPr>
          <w:rFonts w:ascii="Times New Roman" w:hAnsi="Times New Roman" w:cs="Times New Roman"/>
          <w:bCs/>
          <w:iCs/>
          <w:sz w:val="22"/>
          <w:szCs w:val="22"/>
        </w:rPr>
      </w:pPr>
    </w:p>
    <w:p w:rsidR="00317E61" w:rsidRPr="00E932DC" w:rsidRDefault="00317E61" w:rsidP="00317E61">
      <w:pPr>
        <w:pStyle w:val="Default"/>
        <w:rPr>
          <w:sz w:val="22"/>
          <w:szCs w:val="22"/>
        </w:rPr>
      </w:pPr>
      <w:r w:rsidRPr="00E932DC">
        <w:rPr>
          <w:sz w:val="22"/>
          <w:szCs w:val="22"/>
        </w:rPr>
        <w:t>(Versamento diretto delle entrate degli enti)</w:t>
      </w:r>
    </w:p>
    <w:p w:rsidR="00317E61" w:rsidRPr="00E932DC" w:rsidRDefault="00317E61" w:rsidP="00317E61">
      <w:pPr>
        <w:pStyle w:val="Default"/>
        <w:jc w:val="both"/>
        <w:rPr>
          <w:sz w:val="22"/>
          <w:szCs w:val="22"/>
        </w:rPr>
      </w:pPr>
      <w:r w:rsidRPr="00E932DC">
        <w:rPr>
          <w:sz w:val="22"/>
          <w:szCs w:val="22"/>
        </w:rPr>
        <w:t xml:space="preserve">3. Al comma 1 dell’articolo 2-bis del decreto-legge 22 ottobre 2016, n. 193 convertito, con modificazioni, dalla legge 1° dicembre 2016, n. 225 sono apportate le seguenti modificazioni: </w:t>
      </w:r>
    </w:p>
    <w:p w:rsidR="00317E61" w:rsidRPr="00E932DC" w:rsidRDefault="00317E61" w:rsidP="00317E61">
      <w:pPr>
        <w:pStyle w:val="Default"/>
        <w:ind w:firstLine="708"/>
        <w:jc w:val="both"/>
        <w:rPr>
          <w:sz w:val="22"/>
          <w:szCs w:val="22"/>
        </w:rPr>
      </w:pPr>
      <w:r w:rsidRPr="00E932DC">
        <w:rPr>
          <w:sz w:val="22"/>
          <w:szCs w:val="22"/>
        </w:rPr>
        <w:t xml:space="preserve">a) al primo periodo, la parola “spontaneo” è soppressa e dopo le parole “resi disponibili dagli enti impositori”, sono aggiunte le parole “o attraverso la piattaforma di cui all'articolo 5 del decreto legislativo 7 marzo 2005, n.82 o utilizzando le altre modalità previste dallo stesso decreto legislativo”; </w:t>
      </w:r>
    </w:p>
    <w:p w:rsidR="00317E61" w:rsidRPr="00E932DC" w:rsidRDefault="00317E61" w:rsidP="00317E61">
      <w:pPr>
        <w:pStyle w:val="Default"/>
        <w:ind w:firstLine="708"/>
        <w:jc w:val="both"/>
        <w:rPr>
          <w:sz w:val="22"/>
          <w:szCs w:val="22"/>
        </w:rPr>
      </w:pPr>
      <w:r w:rsidRPr="00E932DC">
        <w:rPr>
          <w:sz w:val="22"/>
          <w:szCs w:val="22"/>
        </w:rPr>
        <w:t xml:space="preserve">b) al terzo periodo, la parola “spontaneo” è soppressa e le parole da “esclusivamente”  a “dagli enti impositori” sono sostituite dalle seguenti: “con le stesse modalità di cui al primo periodo, con esclusione del sistema dei versamenti unitari di cui all'articolo </w:t>
      </w:r>
      <w:hyperlink r:id="rId52" w:history="1">
        <w:r w:rsidRPr="00E932DC">
          <w:rPr>
            <w:sz w:val="22"/>
            <w:szCs w:val="22"/>
          </w:rPr>
          <w:t>17</w:t>
        </w:r>
      </w:hyperlink>
      <w:r w:rsidRPr="00E932DC">
        <w:rPr>
          <w:sz w:val="22"/>
          <w:szCs w:val="22"/>
        </w:rPr>
        <w:t xml:space="preserve"> del </w:t>
      </w:r>
      <w:hyperlink r:id="rId53" w:history="1">
        <w:r w:rsidRPr="00E932DC">
          <w:rPr>
            <w:sz w:val="22"/>
            <w:szCs w:val="22"/>
          </w:rPr>
          <w:t>decreto legislativo 9 luglio 1997, n. 241</w:t>
        </w:r>
      </w:hyperlink>
      <w:r w:rsidRPr="00E932DC">
        <w:rPr>
          <w:sz w:val="22"/>
          <w:szCs w:val="22"/>
        </w:rPr>
        <w:t xml:space="preserve">,”. </w:t>
      </w:r>
    </w:p>
    <w:p w:rsidR="00317E61" w:rsidRPr="00E932DC" w:rsidRDefault="00317E61" w:rsidP="00317E61">
      <w:pPr>
        <w:pStyle w:val="Default"/>
        <w:jc w:val="both"/>
        <w:rPr>
          <w:sz w:val="22"/>
          <w:szCs w:val="22"/>
        </w:rPr>
      </w:pPr>
      <w:r w:rsidRPr="00E932DC">
        <w:rPr>
          <w:sz w:val="22"/>
          <w:szCs w:val="22"/>
        </w:rPr>
        <w:t>4. Restano ferme le disposizioni di cui all’articolo 97, comma 28, relative alla n</w:t>
      </w:r>
      <w:r w:rsidR="00811B6F" w:rsidRPr="00E932DC">
        <w:rPr>
          <w:sz w:val="22"/>
          <w:szCs w:val="22"/>
        </w:rPr>
        <w:t>uova imposta municipale propria e</w:t>
      </w:r>
      <w:r w:rsidRPr="00E932DC">
        <w:rPr>
          <w:sz w:val="22"/>
          <w:szCs w:val="22"/>
        </w:rPr>
        <w:t xml:space="preserve"> di cui all’articolo 99, comma 29, concernente il canone patrimoniale di concessione per l’occupazione nei mercati.</w:t>
      </w:r>
    </w:p>
    <w:p w:rsidR="00317E61" w:rsidRPr="00E932DC" w:rsidRDefault="00317E61" w:rsidP="00317E61">
      <w:pPr>
        <w:pStyle w:val="Default"/>
        <w:jc w:val="both"/>
        <w:rPr>
          <w:sz w:val="22"/>
          <w:szCs w:val="22"/>
        </w:rPr>
      </w:pPr>
      <w:r w:rsidRPr="00E932DC">
        <w:rPr>
          <w:sz w:val="22"/>
          <w:szCs w:val="22"/>
        </w:rPr>
        <w:lastRenderedPageBreak/>
        <w:t xml:space="preserve">5. All’articolo 53, comma 1, del decreto legislativo 15 dicembre 1997, n. 446, è aggiunto in fine il seguente periodo: “Sono escluse </w:t>
      </w:r>
      <w:r w:rsidRPr="00E932DC">
        <w:rPr>
          <w:color w:val="auto"/>
          <w:sz w:val="22"/>
          <w:szCs w:val="22"/>
        </w:rPr>
        <w:t>le attività di incasso diretto da parte dei soggetti di cui all’articolo 52, comma 5, lettera b).”</w:t>
      </w:r>
      <w:r w:rsidRPr="00E932DC">
        <w:rPr>
          <w:sz w:val="22"/>
          <w:szCs w:val="22"/>
        </w:rPr>
        <w:t xml:space="preserve">. </w:t>
      </w:r>
    </w:p>
    <w:p w:rsidR="00317E61" w:rsidRPr="00E932DC" w:rsidRDefault="00317E61" w:rsidP="00317E61">
      <w:pPr>
        <w:pStyle w:val="Default"/>
        <w:jc w:val="both"/>
        <w:rPr>
          <w:sz w:val="22"/>
          <w:szCs w:val="22"/>
        </w:rPr>
      </w:pPr>
      <w:r w:rsidRPr="00E932DC">
        <w:rPr>
          <w:color w:val="auto"/>
          <w:sz w:val="22"/>
          <w:szCs w:val="22"/>
        </w:rPr>
        <w:t xml:space="preserve">6. I contratti in corso alla data del 1° gennaio 2020, stipulati con i soggetti di cui all’articolo 52, comma 5, lettera b), del decreto legislativo </w:t>
      </w:r>
      <w:r w:rsidRPr="00E932DC">
        <w:rPr>
          <w:sz w:val="22"/>
          <w:szCs w:val="22"/>
        </w:rPr>
        <w:t xml:space="preserve">15 dicembre 1997, </w:t>
      </w:r>
      <w:r w:rsidRPr="00E932DC">
        <w:rPr>
          <w:color w:val="auto"/>
          <w:sz w:val="22"/>
          <w:szCs w:val="22"/>
        </w:rPr>
        <w:t xml:space="preserve">n. 446 sono adeguati, entro il 31 dicembre 2020, alle disposizioni di cui ai commi da 1 a 31 della presente legge. </w:t>
      </w:r>
    </w:p>
    <w:p w:rsidR="00317E61" w:rsidRPr="00E932DC" w:rsidRDefault="00317E61" w:rsidP="00317E61">
      <w:pPr>
        <w:pStyle w:val="Default"/>
        <w:jc w:val="both"/>
        <w:rPr>
          <w:sz w:val="22"/>
          <w:szCs w:val="22"/>
        </w:rPr>
      </w:pPr>
      <w:r w:rsidRPr="00E932DC">
        <w:rPr>
          <w:color w:val="auto"/>
          <w:sz w:val="22"/>
          <w:szCs w:val="22"/>
        </w:rPr>
        <w:t>7. Gli enti, al solo fine di consentire ai soggetti affidatari dei servizi di cui all'articolo 52, comma 5, lettera b) del citato decreto legislativo n. 446 del 1997 la verifica e la rendicontazione dei versamenti dei contribuenti, garantiscono l'accesso ai conti correnti intestati ad essi e dedicati alla riscossione delle entrate oggetto degli affidamenti, nonché l’accesso agli ulteriori canali di pagamento disponibili. Il tesoriere dell’ente provvede giornalmente ad accreditare sul conto di tesoreria dell’ente le somme versate sui conti correnti dedicati alla riscossione delle entrate oggetto degli affidamenti. Salvo diversa previsione contrattuale, il soggetto affidatario del servizio trasmette entro il giorno dieci del mese all’ente affidante e al suo tesoriere, la rendicontazione e la fattura delle proprie competenze e spese riferite alle somme contabilizzate nel mese precedente e affluite sui conti correnti dell’ente. Decorsi trenta giorni dalla ricezione della rendicontazione, il tesoriere, in mancanza di motivato diniego da parte dell’ente, provvede ad accreditare a favore del soggetto affidatario del servizio, entro i successivi trenta giorni, le somme di competenza prelevandole dai conti correnti dedicati. Per le somme di spettanza del soggetto affidatario del servizio si applicano le disposizioni di cui all’articolo 255, comma 10, del decreto legislativo 18 agosto 2000, n. 267, recante il “Testo unico delle leggi sull'ordinamento degli enti locali”.</w:t>
      </w:r>
    </w:p>
    <w:p w:rsidR="00317E61" w:rsidRPr="00E932DC" w:rsidRDefault="00317E61" w:rsidP="00317E61">
      <w:pPr>
        <w:pStyle w:val="Default"/>
        <w:jc w:val="both"/>
        <w:rPr>
          <w:color w:val="auto"/>
          <w:sz w:val="22"/>
          <w:szCs w:val="22"/>
        </w:rPr>
      </w:pPr>
      <w:r w:rsidRPr="00E932DC">
        <w:rPr>
          <w:color w:val="auto"/>
          <w:sz w:val="22"/>
          <w:szCs w:val="22"/>
        </w:rPr>
        <w:t>8. Al fine di facilitare le attività di riscossione degli enti locali, si applicano le disposizioni seguenti in materia di accesso ai dati:</w:t>
      </w:r>
    </w:p>
    <w:p w:rsidR="00317E61" w:rsidRPr="00E932DC" w:rsidRDefault="00317E61" w:rsidP="00317E61">
      <w:pPr>
        <w:pStyle w:val="Default"/>
        <w:ind w:firstLine="708"/>
        <w:jc w:val="both"/>
        <w:rPr>
          <w:color w:val="auto"/>
          <w:sz w:val="22"/>
          <w:szCs w:val="22"/>
        </w:rPr>
      </w:pPr>
      <w:r w:rsidRPr="00E932DC">
        <w:rPr>
          <w:color w:val="auto"/>
          <w:sz w:val="22"/>
          <w:szCs w:val="22"/>
        </w:rPr>
        <w:t xml:space="preserve">a) ai fini della riscossione, anche coattiva, sono autorizzati ad accedere gratuitamente alle informazioni relative ai debitori presenti in Anagrafe Tributaria gli enti locali e, per il tramite degli enti medesimi, i soggetti individuati ai sensi dell’articolo 52, comma 5, lettera b) del decreto legislativo n. 446 del 1997 e dell’articolo 1, comma 691 della legge 27 dicembre 2013, n. 147, ai quali gli enti locali creditori hanno affidato il servizio di riscossione delle proprie entrate; </w:t>
      </w:r>
    </w:p>
    <w:p w:rsidR="00317E61" w:rsidRPr="00E932DC" w:rsidRDefault="00317E61" w:rsidP="00317E61">
      <w:pPr>
        <w:pStyle w:val="Default"/>
        <w:ind w:firstLine="708"/>
        <w:jc w:val="both"/>
        <w:rPr>
          <w:color w:val="auto"/>
          <w:sz w:val="22"/>
          <w:szCs w:val="22"/>
        </w:rPr>
      </w:pPr>
      <w:r w:rsidRPr="00E932DC">
        <w:rPr>
          <w:color w:val="auto"/>
          <w:sz w:val="22"/>
          <w:szCs w:val="22"/>
        </w:rPr>
        <w:t>b) a tal fine, l’ente consente, sotto la propria responsabilità, ai soggetti affidatari l’utilizzo dei servizi di cooperazione informatica forniti dall’Agenzia delle Entrate, nel rispetto delle prescrizioni normative e tecniche tempo per tempo vigenti e previa nomina di tali soggetti a responsabili esterni del trattamento ai sensi delle vigenti disposizioni in materia di tutela dei dati personali;</w:t>
      </w:r>
    </w:p>
    <w:p w:rsidR="00317E61" w:rsidRPr="00E932DC" w:rsidRDefault="00317E61" w:rsidP="00317E61">
      <w:pPr>
        <w:pStyle w:val="Default"/>
        <w:ind w:firstLine="708"/>
        <w:jc w:val="both"/>
        <w:rPr>
          <w:color w:val="auto"/>
          <w:sz w:val="22"/>
          <w:szCs w:val="22"/>
        </w:rPr>
      </w:pPr>
      <w:r w:rsidRPr="00E932DC">
        <w:rPr>
          <w:color w:val="auto"/>
          <w:sz w:val="22"/>
          <w:szCs w:val="22"/>
        </w:rPr>
        <w:t xml:space="preserve">c) restano ferme, per i soggetti di cui alla lettera a), le modalità di accesso telematico per la consultazione delle banche dati catastale e ipotecaria nonché del pubblico registro automobilistico. </w:t>
      </w:r>
    </w:p>
    <w:p w:rsidR="00A90C17" w:rsidRPr="00E932DC" w:rsidRDefault="00A90C17" w:rsidP="00317E61">
      <w:pPr>
        <w:pStyle w:val="Default"/>
        <w:ind w:firstLine="708"/>
        <w:jc w:val="both"/>
        <w:rPr>
          <w:color w:val="auto"/>
          <w:sz w:val="22"/>
          <w:szCs w:val="22"/>
        </w:rPr>
      </w:pPr>
    </w:p>
    <w:p w:rsidR="00317E61" w:rsidRPr="00E932DC" w:rsidRDefault="00317E61" w:rsidP="00317E61">
      <w:pPr>
        <w:pStyle w:val="Default"/>
        <w:rPr>
          <w:color w:val="auto"/>
          <w:sz w:val="22"/>
          <w:szCs w:val="22"/>
        </w:rPr>
      </w:pPr>
      <w:r w:rsidRPr="00E932DC">
        <w:rPr>
          <w:color w:val="auto"/>
          <w:sz w:val="22"/>
          <w:szCs w:val="22"/>
        </w:rPr>
        <w:t>(Accertamento esecutivo)</w:t>
      </w:r>
    </w:p>
    <w:p w:rsidR="00317E61" w:rsidRPr="00E932DC" w:rsidRDefault="00317E61" w:rsidP="00317E61">
      <w:pPr>
        <w:pStyle w:val="Default"/>
        <w:jc w:val="both"/>
        <w:rPr>
          <w:color w:val="auto"/>
          <w:sz w:val="22"/>
          <w:szCs w:val="22"/>
        </w:rPr>
      </w:pPr>
      <w:r w:rsidRPr="00E932DC">
        <w:rPr>
          <w:rFonts w:eastAsia="Times New Roman"/>
          <w:sz w:val="22"/>
          <w:szCs w:val="22"/>
          <w:lang w:eastAsia="it-IT"/>
        </w:rPr>
        <w:t xml:space="preserve">9. Le attività di riscossione relative agli atti degli enti indicati nella seguente lettera a), emessi a partire dal 1° gennaio 202… e relativi alle annualità in corso alla data del 31 dicembre 201… e successivi, sono potenziate mediante le seguenti disposizioni: </w:t>
      </w:r>
    </w:p>
    <w:p w:rsidR="00317E61" w:rsidRPr="00E932DC" w:rsidRDefault="00317E61" w:rsidP="00317E61">
      <w:pPr>
        <w:pStyle w:val="Paragrafoelenco"/>
        <w:spacing w:after="0" w:line="240" w:lineRule="auto"/>
        <w:ind w:left="0" w:firstLine="708"/>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a) l'avviso di accertamento relativo ai tributi degli enti e agli atti finalizzati alla riscossione delle entrate patrimoniali emessi dagli enti e da</w:t>
      </w:r>
      <w:r w:rsidRPr="00E932DC">
        <w:rPr>
          <w:rFonts w:ascii="Times New Roman" w:hAnsi="Times New Roman" w:cs="Times New Roman"/>
        </w:rPr>
        <w:t>i soggetti affidatari di cui all’articolo 52, comma 5, lettera b) del decreto legislativo n. 446 del 1997 e all’articolo 1, comma 691 della legge n. 147</w:t>
      </w:r>
      <w:r w:rsidRPr="00E932DC">
        <w:rPr>
          <w:rFonts w:ascii="Times New Roman" w:eastAsia="Times New Roman" w:hAnsi="Times New Roman" w:cs="Times New Roman"/>
          <w:lang w:eastAsia="it-IT"/>
        </w:rPr>
        <w:t xml:space="preserve"> del 2013 nonché il connesso provvedimento di irrogazione delle sanzioni, devono contenere anche l'intimazione ad adempiere, entro il termine di presentazione del ricorso ovvero entro 60 giorni dalla notifica dell’atto finalizzato alla riscossione delle entrate patrimoniali, all'obbligo di pagamento degli importi negli stessi indicati, oppure, in caso di tempestiva proposizione del ricorso, l’indicazione dell’applicazione delle disposizioni di cui all’articolo  19 del decreto legislativo 18 dicembre 1997, n. 472, concernente l’esecuzione delle sanzioni. Gli atti devono altresì recare espressamente l'indicazione che gli stessi costituiscono titolo esecutivo idoneo ad attivare le procedure esecutive e cautelari, nonché l’indicazione del soggetto che, decorsi trenta giorni dal termine ultimo per il pagamento, procederà alla riscossione delle somme richieste, anche ai fini dell'esecuzione forzata. Il contenuto degli atti di cui al periodo precedente è riprodotto anche nei successivi atti da notificare al contribuente in tutti i casi in cui siano rideterminati gli importi dovuti in base agli avvisi di accertamento e ai connessi provvedimenti di irrogazione delle sanzioni, ai sensi del regolamento, adottato dall’ente, relativo all’accertamento con adesione, di cui al decreto legislativo 19 giugno 1997, n. 218 e dell'articolo 19 del decreto legislativo n. 472 del 1997, nonché in caso di definitività dell'atto impugnato. Nei casi di cui al periodo precedente, il versamento delle somme dovute deve avvenire entro sessanta giorni dalla data di perfezionamento della notifica; la sanzione amministrativa prevista dall’articolo 13 del decreto </w:t>
      </w:r>
      <w:r w:rsidRPr="00E932DC">
        <w:rPr>
          <w:rFonts w:ascii="Times New Roman" w:eastAsia="Times New Roman" w:hAnsi="Times New Roman" w:cs="Times New Roman"/>
          <w:lang w:eastAsia="it-IT"/>
        </w:rPr>
        <w:lastRenderedPageBreak/>
        <w:t xml:space="preserve">legislativo 18 dicembre 1997, n. 471 non si applica nei casi di omesso, carente o tardivo versamento delle somme dovute, nei termini di cui ai periodi precedenti, sulla base degli atti ivi indicati; </w:t>
      </w:r>
    </w:p>
    <w:p w:rsidR="00317E61" w:rsidRPr="00E932DC" w:rsidRDefault="00317E61" w:rsidP="00317E61">
      <w:pPr>
        <w:pStyle w:val="Paragrafoelenco"/>
        <w:tabs>
          <w:tab w:val="left" w:pos="709"/>
        </w:tabs>
        <w:spacing w:after="0" w:line="240" w:lineRule="auto"/>
        <w:ind w:left="0"/>
        <w:jc w:val="both"/>
        <w:rPr>
          <w:rFonts w:ascii="Times New Roman" w:eastAsia="Times New Roman" w:hAnsi="Times New Roman" w:cs="Times New Roman"/>
          <w:strike/>
          <w:lang w:eastAsia="it-IT"/>
        </w:rPr>
      </w:pPr>
      <w:r w:rsidRPr="00E932DC">
        <w:rPr>
          <w:rFonts w:ascii="Times New Roman" w:eastAsia="Times New Roman" w:hAnsi="Times New Roman" w:cs="Times New Roman"/>
          <w:lang w:eastAsia="it-IT"/>
        </w:rPr>
        <w:tab/>
        <w:t>b) gli atti di cui alla lettera a) acquistano efficacia di titolo esecutivo decorso il termine utile per la proposizione del ricorso ovvero decorsi 60 giorni dalla notifica dell’atto finalizzato alla riscossione delle entrate patrimoniali, senza la preventiva notifica della cartella di pagamento e dell’ingiunzione fiscale di cui al regio decreto 14 aprile 1910, n. 639. Decorso il termine di trenta giorni dal termine ultimo per il pagamento, la riscossione delle somme richieste è affidata in carico al soggetto legittimato alla riscossione forzata. L’esecuzione è sospesa per un periodo di centottanta giorni dall’affidamento in carico degli atti di cui alla lettera a) al soggetto legittimato alla riscossione forzata. Le modalità di trasmissione del carico da accertamento esecutivo al soggetto legittimato alla riscossione sono demandate a un decreto del Ministero dell’economia e delle finanze;</w:t>
      </w:r>
    </w:p>
    <w:p w:rsidR="00317E61" w:rsidRPr="00E932DC" w:rsidRDefault="00317E61" w:rsidP="00317E61">
      <w:pPr>
        <w:tabs>
          <w:tab w:val="left" w:pos="709"/>
        </w:tabs>
        <w:spacing w:after="0" w:line="240" w:lineRule="auto"/>
        <w:rPr>
          <w:rFonts w:eastAsia="Times New Roman" w:cs="Times New Roman"/>
          <w:strike/>
          <w:lang w:eastAsia="it-IT"/>
        </w:rPr>
      </w:pPr>
      <w:r w:rsidRPr="00E932DC">
        <w:rPr>
          <w:rFonts w:eastAsia="Times New Roman" w:cs="Times New Roman"/>
          <w:lang w:eastAsia="it-IT"/>
        </w:rPr>
        <w:tab/>
        <w:t xml:space="preserve">c) la sospensione non si applica con riferimento alle azioni cautelari e conservative, nonché ad ogni altra azione prevista dalle norme ordinarie a tutela del creditore. La </w:t>
      </w:r>
      <w:proofErr w:type="gramStart"/>
      <w:r w:rsidRPr="00E932DC">
        <w:rPr>
          <w:rFonts w:eastAsia="Times New Roman" w:cs="Times New Roman"/>
          <w:lang w:eastAsia="it-IT"/>
        </w:rPr>
        <w:t>predetta</w:t>
      </w:r>
      <w:proofErr w:type="gramEnd"/>
      <w:r w:rsidRPr="00E932DC">
        <w:rPr>
          <w:rFonts w:eastAsia="Times New Roman" w:cs="Times New Roman"/>
          <w:lang w:eastAsia="it-IT"/>
        </w:rPr>
        <w:t xml:space="preserve"> sospensione non opera in caso di accertamenti definitivi, anche in seguito a giudicato, nonché in caso di recupero di somme derivanti da decadenza dalla rateazione. Il soggetto legittimato alla riscossione forzata informa con raccomandata semplice o posta elettronica il debitore di aver preso in carico le somme per la riscossione; </w:t>
      </w:r>
    </w:p>
    <w:p w:rsidR="00317E61" w:rsidRPr="00E932DC" w:rsidRDefault="00317E61" w:rsidP="00317E61">
      <w:pPr>
        <w:pStyle w:val="Paragrafoelenco"/>
        <w:spacing w:after="0" w:line="240" w:lineRule="auto"/>
        <w:ind w:left="0" w:firstLine="708"/>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d) in presenza di fondato pericolo per il positivo esito della riscossione, decorsi sessanta giorni dalla notifica degli atti di cui alla lettera a), la riscossione delle somme in essi indicate, nel loro ammontare integrale comprensivo di interessi e sanzioni, può essere affidata in carico ai soggetti legittimati alla riscossione forzata anche prima del termine previsto dalle lettere a) e b). Nell’ipotesi di cui alla presente lettera, e ove il soggetto legittimato alla riscossione forzata, successivamente all’affidamento in carico degli atti</w:t>
      </w:r>
      <w:r w:rsidR="00811B6F" w:rsidRPr="00E932DC">
        <w:rPr>
          <w:rFonts w:ascii="Times New Roman" w:eastAsia="Times New Roman" w:hAnsi="Times New Roman" w:cs="Times New Roman"/>
          <w:lang w:eastAsia="it-IT"/>
        </w:rPr>
        <w:t xml:space="preserve"> di cui alla lettera a), venga</w:t>
      </w:r>
      <w:r w:rsidRPr="00E932DC">
        <w:rPr>
          <w:rFonts w:ascii="Times New Roman" w:eastAsia="Times New Roman" w:hAnsi="Times New Roman" w:cs="Times New Roman"/>
          <w:lang w:eastAsia="it-IT"/>
        </w:rPr>
        <w:t xml:space="preserve"> a conoscenza di elementi idonei a dimostrare il fondato pericolo di pregiudicare la riscossione, non opera la sospensione di cui alla lettera c) e non deve essere inviata l'informativa di cui alla stessa lettera c); </w:t>
      </w:r>
    </w:p>
    <w:p w:rsidR="00317E61" w:rsidRPr="00E932DC" w:rsidRDefault="00317E61" w:rsidP="00317E61">
      <w:pPr>
        <w:pStyle w:val="Paragrafoelenco"/>
        <w:spacing w:after="0" w:line="240" w:lineRule="auto"/>
        <w:ind w:left="0" w:firstLine="708"/>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 xml:space="preserve">e) il soggetto legittimato sulla base del titolo esecutivo di cui alla lettera a) procede ad espropriazione forzata con i poteri, le facoltà e le modalità previste dalle disposizioni che disciplinano l’attività di riscossione coattiva; </w:t>
      </w:r>
    </w:p>
    <w:p w:rsidR="00317E61" w:rsidRPr="00E932DC" w:rsidRDefault="00317E61" w:rsidP="00317E61">
      <w:pPr>
        <w:pStyle w:val="Paragrafoelenco"/>
        <w:spacing w:after="0" w:line="240" w:lineRule="auto"/>
        <w:ind w:left="0" w:firstLine="708"/>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f) gli enti e i soggetti affidatari di cui all’articolo 52, comma 5, lettera b), del decreto legislativo n. 446 del 1997 si avvalgono per la riscossione coattiva delle entrate degli enti delle norme di cui al Titolo II del decreto del Presidente della Repubblica 29 settembre 1973, n. 602, con l’esclusione di quanto previsto all’articolo 48-bis del decreto stesso n. 602 del 1973;</w:t>
      </w:r>
    </w:p>
    <w:p w:rsidR="00317E61" w:rsidRPr="00E932DC" w:rsidRDefault="00317E61" w:rsidP="00317E61">
      <w:pPr>
        <w:spacing w:after="0" w:line="240" w:lineRule="auto"/>
        <w:ind w:firstLine="708"/>
        <w:rPr>
          <w:rFonts w:eastAsia="Times New Roman" w:cs="Times New Roman"/>
          <w:lang w:eastAsia="it-IT"/>
        </w:rPr>
      </w:pPr>
      <w:r w:rsidRPr="00E932DC">
        <w:rPr>
          <w:rFonts w:eastAsia="Times New Roman" w:cs="Times New Roman"/>
          <w:lang w:eastAsia="it-IT"/>
        </w:rPr>
        <w:t>g) ai fini dell’espropriazione forzata l’esibizione dell’estratto dell’atto di cui alla lettera a), come trasmesso al soggetto legittimato alla riscossione con le modalità determinate con il decreto di cui alla lettera b), tiene luogo, a tutti gli effetti, dell’esibizione dell’atto stesso in tutti i casi in cui il soggetto legittimato alla riscossione, anche forzata, ne attesti la provenienza;</w:t>
      </w:r>
    </w:p>
    <w:p w:rsidR="00317E61" w:rsidRPr="00E932DC" w:rsidRDefault="00317E61" w:rsidP="00317E61">
      <w:pPr>
        <w:pStyle w:val="Paragrafoelenco"/>
        <w:spacing w:after="0" w:line="240" w:lineRule="auto"/>
        <w:ind w:left="0" w:firstLine="708"/>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h) decorso un anno dalla notifica degli atti indicati alla lettera a), l'espropriazione forzata è preceduta dalla notifica dell'avviso di cui all'articolo 50 del citato decreto del Presidente della Repubblica n. 602 del 1973;</w:t>
      </w:r>
    </w:p>
    <w:p w:rsidR="00317E61" w:rsidRPr="00E932DC" w:rsidRDefault="00317E61" w:rsidP="00317E61">
      <w:pPr>
        <w:spacing w:after="0" w:line="240" w:lineRule="auto"/>
        <w:ind w:firstLine="708"/>
        <w:rPr>
          <w:rFonts w:eastAsia="Times New Roman" w:cs="Times New Roman"/>
          <w:lang w:eastAsia="it-IT"/>
        </w:rPr>
      </w:pPr>
      <w:r w:rsidRPr="00E932DC">
        <w:rPr>
          <w:rFonts w:eastAsia="Times New Roman" w:cs="Times New Roman"/>
          <w:lang w:eastAsia="it-IT"/>
        </w:rPr>
        <w:t xml:space="preserve">i) nel caso in cui la riscossione è affidata ai sensi dell’articolo 2 del decreto-legge 22 ottobre 2016, n. 193, convertito, con modificazioni, dalla legge 1° dicembre 2016, n. 225, a partire dal primo giorno successivo al termine ultimo per la presentazione del ricorso ovvero a quello successivo al decorso del termine di 60 giorni dalla notifica dell’atto finalizzato alla riscossione delle entrate patrimoniali, le somme richieste con gli atti di cui alla lettera a) sono maggiorate degli interessi di mora nella misura indicata dall'articolo 30 del decreto del Presidente della Repubblica n. 602 del 1973, calcolati a partire dal giorno successivo alla notifica degli atti stessi; all'agente della riscossione spettano gli oneri di riscossione, interamente a carico del debitore, e le quote di cui all’articolo 17, comma 2, lettere b), c) e d) del decreto legislativo 13 aprile 1999, n. 112; </w:t>
      </w:r>
    </w:p>
    <w:p w:rsidR="00317E61" w:rsidRPr="00E932DC" w:rsidRDefault="00317E61" w:rsidP="00317E61">
      <w:pPr>
        <w:spacing w:after="0" w:line="240" w:lineRule="auto"/>
        <w:ind w:firstLine="708"/>
        <w:rPr>
          <w:rFonts w:cs="Times New Roman"/>
        </w:rPr>
      </w:pPr>
      <w:r w:rsidRPr="00E932DC">
        <w:rPr>
          <w:rFonts w:eastAsia="Times New Roman" w:cs="Times New Roman"/>
          <w:lang w:eastAsia="it-IT"/>
        </w:rPr>
        <w:t>l) ai fini della procedura di riscossione contemplata dal presente comma, i riferimenti contenuti in norme vigenti al ruolo, alle somme iscritte a ruolo, alla cartella di pagamento e all’ingiunzione di cui al regio decreto 14 aprile 1910, n. 639 si intendono effettuati agli atti indicati nella lettera a).</w:t>
      </w:r>
    </w:p>
    <w:p w:rsidR="00317E61" w:rsidRPr="00E932DC" w:rsidRDefault="00317E61" w:rsidP="00317E61">
      <w:pPr>
        <w:pStyle w:val="Default"/>
        <w:rPr>
          <w:color w:val="auto"/>
          <w:sz w:val="22"/>
          <w:szCs w:val="22"/>
        </w:rPr>
      </w:pPr>
      <w:r w:rsidRPr="00E932DC">
        <w:rPr>
          <w:color w:val="auto"/>
          <w:sz w:val="22"/>
          <w:szCs w:val="22"/>
        </w:rPr>
        <w:t xml:space="preserve">(Potenziamento dell'attività di accertamento e riscossione) </w:t>
      </w:r>
    </w:p>
    <w:p w:rsidR="00317E61" w:rsidRPr="00E932DC" w:rsidRDefault="00317E61" w:rsidP="00317E61">
      <w:pPr>
        <w:pStyle w:val="Default"/>
        <w:jc w:val="both"/>
        <w:rPr>
          <w:color w:val="auto"/>
          <w:sz w:val="22"/>
          <w:szCs w:val="22"/>
        </w:rPr>
      </w:pPr>
      <w:r w:rsidRPr="00E932DC">
        <w:rPr>
          <w:color w:val="auto"/>
          <w:sz w:val="22"/>
          <w:szCs w:val="22"/>
        </w:rPr>
        <w:t xml:space="preserve">10. Il dirigente o, in assenza di questo, il responsabile apicale dell’ente, il soggetto affidatario dei servizi di cui all’articolo 52, comma 5, lettera b), del decreto legislativo n. 446 del 1997 con proprio provvedimento, nomina uno o più funzionari responsabili della riscossione, i quali esercitano le funzioni demandate agli ufficiali della riscossione, nonché quelle già attribuite al segretario comunale dall'articolo 11 del Regio decreto n. 639 del 1910, in tutto il territorio nazionale in relazione al credito da escutere. I funzionari </w:t>
      </w:r>
      <w:r w:rsidRPr="00E932DC">
        <w:rPr>
          <w:color w:val="auto"/>
          <w:sz w:val="22"/>
          <w:szCs w:val="22"/>
        </w:rPr>
        <w:lastRenderedPageBreak/>
        <w:t>responsabili della riscossione sono nominati tra i dipendenti dell’ente o del soggetto affidatario dei servizi di cui all’articolo 52, comma 5, lettera b), del decreto legislativo n. 446 del 1997, fra persone che sono in possesso almeno di un diploma di istruzione secondaria superiore</w:t>
      </w:r>
      <w:r w:rsidRPr="00E932DC">
        <w:rPr>
          <w:color w:val="1C2024"/>
          <w:sz w:val="22"/>
          <w:szCs w:val="22"/>
        </w:rPr>
        <w:t xml:space="preserve"> </w:t>
      </w:r>
      <w:r w:rsidRPr="00E932DC">
        <w:rPr>
          <w:color w:val="auto"/>
          <w:sz w:val="22"/>
          <w:szCs w:val="22"/>
        </w:rPr>
        <w:t xml:space="preserve">e che hanno superato un esame di idoneità, previa frequenza di un apposito corso di preparazione e qualificazione. Restano ferme le abilitazioni già conseguite in base alle vigenti disposizioni di legge. Il mantenimento dell’idoneità all’esercizio delle funzioni è subordinato all’aggiornamento professionale biennale da effettuarsi tramite appositi corsi. La nomina dei funzionari della riscossione può essere revocata con provvedimento motivato. </w:t>
      </w:r>
    </w:p>
    <w:p w:rsidR="00C6135D" w:rsidRPr="00E932DC" w:rsidRDefault="00C6135D" w:rsidP="00317E61">
      <w:pPr>
        <w:pStyle w:val="Default"/>
        <w:rPr>
          <w:color w:val="auto"/>
          <w:sz w:val="22"/>
          <w:szCs w:val="22"/>
        </w:rPr>
      </w:pPr>
    </w:p>
    <w:p w:rsidR="00317E61" w:rsidRPr="00E932DC" w:rsidRDefault="00317E61" w:rsidP="00317E61">
      <w:pPr>
        <w:pStyle w:val="Default"/>
        <w:rPr>
          <w:color w:val="auto"/>
          <w:sz w:val="22"/>
          <w:szCs w:val="22"/>
        </w:rPr>
      </w:pPr>
      <w:r w:rsidRPr="00E932DC">
        <w:rPr>
          <w:color w:val="auto"/>
          <w:sz w:val="22"/>
          <w:szCs w:val="22"/>
        </w:rPr>
        <w:t>(Tutela dei diritti del contribuente, limiti all'esecutività dell’accertamento esecutivo e certezza degli oneri della riscossione coattiva)</w:t>
      </w:r>
    </w:p>
    <w:p w:rsidR="00317E61" w:rsidRPr="00E932DC" w:rsidRDefault="00317E61" w:rsidP="00317E61">
      <w:pPr>
        <w:pStyle w:val="Default"/>
        <w:jc w:val="both"/>
        <w:rPr>
          <w:color w:val="auto"/>
          <w:sz w:val="22"/>
          <w:szCs w:val="22"/>
        </w:rPr>
      </w:pPr>
      <w:r w:rsidRPr="00E932DC">
        <w:rPr>
          <w:color w:val="auto"/>
          <w:sz w:val="22"/>
          <w:szCs w:val="22"/>
        </w:rPr>
        <w:t xml:space="preserve">11. L’atto di cui al comma 9 non è suscettibile di acquistare efficacia di titolo esecutivo quando è stato emesso per somme inferiori a 10 euro. Tale limite si intende riferito all’intero debito dovuto, anche derivante da più annualità. Il debito rimane comunque a carico del soggetto moroso e potrà essere oggetto di recupero con la successiva notifica degli atti di cui al comma 9 che superano cumulativamente l’importo di cui al primo periodo. </w:t>
      </w:r>
    </w:p>
    <w:p w:rsidR="00317E61" w:rsidRPr="00E932DC" w:rsidRDefault="00317E61" w:rsidP="00317E61">
      <w:pPr>
        <w:pStyle w:val="Default"/>
        <w:jc w:val="both"/>
        <w:rPr>
          <w:color w:val="auto"/>
          <w:sz w:val="22"/>
          <w:szCs w:val="22"/>
        </w:rPr>
      </w:pPr>
      <w:r w:rsidRPr="00E932DC">
        <w:rPr>
          <w:color w:val="auto"/>
          <w:sz w:val="22"/>
          <w:szCs w:val="22"/>
        </w:rPr>
        <w:t xml:space="preserve">12. Per il recupero di importi fino a 10.000 euro, dopo che l’atto di cui al comma 9 è divenuto titolo esecutivo, prima di attivare una procedura esecutiva e cautelare gli enti devono inviare un sollecito di pagamento con cui si avvisa il debitore che il termine indicato nell’atto è scaduto e che, se non si provvede al pagamento di norma entro 30 giorni, saranno attivate le procedure cautelari ed esecutive. </w:t>
      </w:r>
      <w:r w:rsidRPr="00E932DC">
        <w:rPr>
          <w:iCs/>
          <w:sz w:val="22"/>
          <w:szCs w:val="22"/>
        </w:rPr>
        <w:t>In deroga all’articolo 1, comma 544 della legge 24 dicembre 2012, n. 228, per il recupero di importi fino a 1.000 euro il termine di 120 giorni è ridotto a 60 giorni.</w:t>
      </w:r>
    </w:p>
    <w:p w:rsidR="00317E61" w:rsidRPr="00E932DC" w:rsidRDefault="00317E61" w:rsidP="00317E61">
      <w:pPr>
        <w:pStyle w:val="Default"/>
        <w:jc w:val="both"/>
        <w:rPr>
          <w:color w:val="auto"/>
          <w:sz w:val="22"/>
          <w:szCs w:val="22"/>
        </w:rPr>
      </w:pPr>
      <w:r w:rsidRPr="00E932DC">
        <w:rPr>
          <w:color w:val="auto"/>
          <w:sz w:val="22"/>
          <w:szCs w:val="22"/>
        </w:rPr>
        <w:t xml:space="preserve">13. In assenza di una apposita disciplina regolamentare, l’ente creditore o il soggetto affidatario, su richiesta del debitore, concede la ripartizione del pagamento delle somme dovute fino a un massimo di 72 rate mensili, a condizione che il debitore versi in una situazione di temporanea e obiettiva difficoltà e secondo il seguente schema: </w:t>
      </w:r>
    </w:p>
    <w:p w:rsidR="00317E61" w:rsidRPr="00E932DC" w:rsidRDefault="00317E61" w:rsidP="00317E61">
      <w:pPr>
        <w:pStyle w:val="Default"/>
        <w:jc w:val="both"/>
        <w:rPr>
          <w:color w:val="auto"/>
          <w:sz w:val="22"/>
          <w:szCs w:val="22"/>
        </w:rPr>
      </w:pPr>
      <w:r w:rsidRPr="00E932DC">
        <w:rPr>
          <w:color w:val="auto"/>
          <w:sz w:val="22"/>
          <w:szCs w:val="22"/>
        </w:rPr>
        <w:t xml:space="preserve">- fino a € 100,00 nessuna rateizzazione; </w:t>
      </w:r>
    </w:p>
    <w:p w:rsidR="00317E61" w:rsidRPr="00E932DC" w:rsidRDefault="00317E61" w:rsidP="00317E61">
      <w:pPr>
        <w:pStyle w:val="Default"/>
        <w:jc w:val="both"/>
        <w:rPr>
          <w:color w:val="auto"/>
          <w:sz w:val="22"/>
          <w:szCs w:val="22"/>
        </w:rPr>
      </w:pPr>
      <w:r w:rsidRPr="00E932DC">
        <w:rPr>
          <w:color w:val="auto"/>
          <w:sz w:val="22"/>
          <w:szCs w:val="22"/>
        </w:rPr>
        <w:t xml:space="preserve">- da € 100,01 a € 500,00 fino a 4 rate mensili; </w:t>
      </w:r>
    </w:p>
    <w:p w:rsidR="00317E61" w:rsidRPr="00E932DC" w:rsidRDefault="00317E61" w:rsidP="00317E61">
      <w:pPr>
        <w:pStyle w:val="Default"/>
        <w:jc w:val="both"/>
        <w:rPr>
          <w:color w:val="auto"/>
          <w:sz w:val="22"/>
          <w:szCs w:val="22"/>
        </w:rPr>
      </w:pPr>
      <w:r w:rsidRPr="00E932DC">
        <w:rPr>
          <w:color w:val="auto"/>
          <w:sz w:val="22"/>
          <w:szCs w:val="22"/>
        </w:rPr>
        <w:t xml:space="preserve">- da € 500,01 a € 3.000,00 da 5 a 12 rate mensili; </w:t>
      </w:r>
    </w:p>
    <w:p w:rsidR="00317E61" w:rsidRPr="00E932DC" w:rsidRDefault="00317E61" w:rsidP="00317E61">
      <w:pPr>
        <w:pStyle w:val="Default"/>
        <w:jc w:val="both"/>
        <w:rPr>
          <w:color w:val="auto"/>
          <w:sz w:val="22"/>
          <w:szCs w:val="22"/>
        </w:rPr>
      </w:pPr>
      <w:r w:rsidRPr="00E932DC">
        <w:rPr>
          <w:color w:val="auto"/>
          <w:sz w:val="22"/>
          <w:szCs w:val="22"/>
        </w:rPr>
        <w:t xml:space="preserve">- da € 3.000,01 a € 6.000,00 da 13 a 24 rate mensili; </w:t>
      </w:r>
    </w:p>
    <w:p w:rsidR="00317E61" w:rsidRPr="00E932DC" w:rsidRDefault="00317E61" w:rsidP="00317E61">
      <w:pPr>
        <w:pStyle w:val="Default"/>
        <w:jc w:val="both"/>
        <w:rPr>
          <w:color w:val="auto"/>
          <w:sz w:val="22"/>
          <w:szCs w:val="22"/>
        </w:rPr>
      </w:pPr>
      <w:r w:rsidRPr="00E932DC">
        <w:rPr>
          <w:color w:val="auto"/>
          <w:sz w:val="22"/>
          <w:szCs w:val="22"/>
        </w:rPr>
        <w:t xml:space="preserve">- da € 6.000,01 a € 20.000,00 da 25 a 36 rate mensili; </w:t>
      </w:r>
    </w:p>
    <w:p w:rsidR="00317E61" w:rsidRPr="00E932DC" w:rsidRDefault="00317E61" w:rsidP="00317E61">
      <w:pPr>
        <w:pStyle w:val="Default"/>
        <w:jc w:val="both"/>
        <w:rPr>
          <w:color w:val="auto"/>
          <w:sz w:val="22"/>
          <w:szCs w:val="22"/>
        </w:rPr>
      </w:pPr>
      <w:r w:rsidRPr="00E932DC">
        <w:rPr>
          <w:color w:val="auto"/>
          <w:sz w:val="22"/>
          <w:szCs w:val="22"/>
        </w:rPr>
        <w:t xml:space="preserve">- oltre € 20.000,00 da 37 a 72 rate mensili. </w:t>
      </w:r>
    </w:p>
    <w:p w:rsidR="00317E61" w:rsidRPr="00E932DC" w:rsidRDefault="00317E61" w:rsidP="00317E61">
      <w:pPr>
        <w:pStyle w:val="Default"/>
        <w:jc w:val="both"/>
        <w:rPr>
          <w:color w:val="auto"/>
          <w:sz w:val="22"/>
          <w:szCs w:val="22"/>
        </w:rPr>
      </w:pPr>
      <w:r w:rsidRPr="00E932DC">
        <w:rPr>
          <w:color w:val="auto"/>
          <w:sz w:val="22"/>
          <w:szCs w:val="22"/>
        </w:rPr>
        <w:t xml:space="preserve">14. L’ente, con deliberazione adottata a norma dell’articolo 52 del decreto legislativo n. 446 del 1997, può ulteriormente regolamentare condizioni e modalità di rateizzazione delle somme dovute, ferma restando una durata massima non inferiore a 36 rate mensili per debiti di importi superiori a euro 6.000,01. </w:t>
      </w:r>
    </w:p>
    <w:p w:rsidR="00317E61" w:rsidRPr="00E932DC" w:rsidRDefault="00317E61" w:rsidP="00317E61">
      <w:pPr>
        <w:pStyle w:val="Default"/>
        <w:jc w:val="both"/>
        <w:rPr>
          <w:color w:val="auto"/>
          <w:sz w:val="22"/>
          <w:szCs w:val="22"/>
        </w:rPr>
      </w:pPr>
      <w:r w:rsidRPr="00E932DC">
        <w:rPr>
          <w:color w:val="auto"/>
          <w:sz w:val="22"/>
          <w:szCs w:val="22"/>
        </w:rPr>
        <w:t xml:space="preserve">15. In caso di comprovato peggioramento della situazione di cui ai commi 13 e 14, la dilazione concessa può essere prorogata una sola volta, per un ulteriore periodo e fino a un massimo di 72 rate mensili, o per il periodo massimo disposto dal regolamento dell’ente a norma del comma 14, a condizione che non sia intervenuta decadenza ai sensi del successivo comma 17. </w:t>
      </w:r>
    </w:p>
    <w:p w:rsidR="00317E61" w:rsidRPr="00E932DC" w:rsidRDefault="00317E61" w:rsidP="00317E61">
      <w:pPr>
        <w:pStyle w:val="Default"/>
        <w:jc w:val="both"/>
        <w:rPr>
          <w:color w:val="auto"/>
          <w:sz w:val="22"/>
          <w:szCs w:val="22"/>
        </w:rPr>
      </w:pPr>
      <w:r w:rsidRPr="00E932DC">
        <w:rPr>
          <w:color w:val="auto"/>
          <w:sz w:val="22"/>
          <w:szCs w:val="22"/>
        </w:rPr>
        <w:t xml:space="preserve">16. Ricevuta la richiesta di rateazione, l'ente creditore o il soggetto affidatario può iscrivere l'ipoteca o il fermo amministrativo solo nel caso di </w:t>
      </w:r>
      <w:proofErr w:type="gramStart"/>
      <w:r w:rsidRPr="00E932DC">
        <w:rPr>
          <w:color w:val="auto"/>
          <w:sz w:val="22"/>
          <w:szCs w:val="22"/>
        </w:rPr>
        <w:t>mancato accoglimento</w:t>
      </w:r>
      <w:proofErr w:type="gramEnd"/>
      <w:r w:rsidRPr="00E932DC">
        <w:rPr>
          <w:color w:val="auto"/>
          <w:sz w:val="22"/>
          <w:szCs w:val="22"/>
        </w:rPr>
        <w:t xml:space="preserve"> della richiesta, ovvero di decadenza dai benefici della rateazione. Sono fatte comunque salve le procedure esecutive già avviate alla data di concessione della rateazione. </w:t>
      </w:r>
    </w:p>
    <w:p w:rsidR="00317E61" w:rsidRPr="00E932DC" w:rsidRDefault="00317E61" w:rsidP="00317E61">
      <w:pPr>
        <w:pStyle w:val="Default"/>
        <w:jc w:val="both"/>
        <w:rPr>
          <w:color w:val="auto"/>
          <w:sz w:val="22"/>
          <w:szCs w:val="22"/>
        </w:rPr>
      </w:pPr>
      <w:r w:rsidRPr="00E932DC">
        <w:rPr>
          <w:color w:val="auto"/>
          <w:sz w:val="22"/>
          <w:szCs w:val="22"/>
        </w:rPr>
        <w:t>17. In caso di mancato pagamento di due rate consecutive nel corso del periodo di rateazione, il debitore decade automaticamente dal beneficio e il debito non può più essere rateizzato; l'intero importo ancora dovuto è immediatamente riscuotibile in unica soluzione</w:t>
      </w:r>
      <w:r w:rsidRPr="00E932DC">
        <w:rPr>
          <w:strike/>
          <w:color w:val="auto"/>
          <w:sz w:val="22"/>
          <w:szCs w:val="22"/>
        </w:rPr>
        <w:t>.</w:t>
      </w:r>
    </w:p>
    <w:p w:rsidR="00317E61" w:rsidRPr="00E932DC" w:rsidRDefault="00317E61" w:rsidP="00317E61">
      <w:pPr>
        <w:pStyle w:val="Default"/>
        <w:jc w:val="both"/>
        <w:rPr>
          <w:color w:val="auto"/>
          <w:sz w:val="22"/>
          <w:szCs w:val="22"/>
        </w:rPr>
      </w:pPr>
      <w:r w:rsidRPr="00E932DC">
        <w:rPr>
          <w:color w:val="auto"/>
          <w:sz w:val="22"/>
          <w:szCs w:val="22"/>
        </w:rPr>
        <w:t xml:space="preserve">18. Le rate mensili nelle quali il pagamento è stato dilazionato, scadono nell’ultimo giorno di ciascun mese indicato nell'atto di accoglimento dell'istanza di dilazione. </w:t>
      </w:r>
    </w:p>
    <w:p w:rsidR="00317E61" w:rsidRPr="00E932DC" w:rsidRDefault="00317E61" w:rsidP="00317E61">
      <w:pPr>
        <w:pStyle w:val="Default"/>
        <w:jc w:val="both"/>
        <w:rPr>
          <w:color w:val="auto"/>
          <w:sz w:val="22"/>
          <w:szCs w:val="22"/>
        </w:rPr>
      </w:pPr>
      <w:r w:rsidRPr="00E932DC">
        <w:rPr>
          <w:color w:val="auto"/>
          <w:sz w:val="22"/>
          <w:szCs w:val="22"/>
        </w:rPr>
        <w:t>19. Su tutte le somme di qualunque natura, escluse le sanzioni, gli interessi, le spese di notifica e gli oneri di riscossione si applicano, decorsi trenta giorni dall’esecutività dell’atto di cui al comma 9 e fino alla data del pagamento, gli interessi di mora conteggiati al tasso di interesse legale che può essere maggiorato di non oltre due punti percentuali dall’ente con apposita deliberazione adottata ai sensi dell’articolo 52 del decreto legislativo n. 446 del 1997.</w:t>
      </w:r>
    </w:p>
    <w:p w:rsidR="00317E61" w:rsidRPr="00E932DC" w:rsidRDefault="00317E61" w:rsidP="00317E61">
      <w:pPr>
        <w:pStyle w:val="Default"/>
        <w:jc w:val="both"/>
        <w:rPr>
          <w:color w:val="auto"/>
          <w:sz w:val="22"/>
          <w:szCs w:val="22"/>
        </w:rPr>
      </w:pPr>
      <w:r w:rsidRPr="00E932DC">
        <w:rPr>
          <w:color w:val="auto"/>
          <w:sz w:val="22"/>
          <w:szCs w:val="22"/>
        </w:rPr>
        <w:t xml:space="preserve">20. I costi di elaborazione e di notifica degli atti e quelli delle successive fasi cautelari ed esecutive vengono posti a carico del debitore e sono di seguito determinati: </w:t>
      </w:r>
    </w:p>
    <w:p w:rsidR="00317E61" w:rsidRPr="00E932DC" w:rsidRDefault="00317E61" w:rsidP="00317E61">
      <w:pPr>
        <w:pStyle w:val="Default"/>
        <w:ind w:firstLine="708"/>
        <w:jc w:val="both"/>
        <w:rPr>
          <w:color w:val="auto"/>
          <w:sz w:val="22"/>
          <w:szCs w:val="22"/>
        </w:rPr>
      </w:pPr>
      <w:r w:rsidRPr="00E932DC">
        <w:rPr>
          <w:color w:val="auto"/>
          <w:sz w:val="22"/>
          <w:szCs w:val="22"/>
        </w:rPr>
        <w:t xml:space="preserve">a) una quota denominata “oneri di riscossione a carico del debitore”, pari al 3% delle somme dovute in caso di pagamento entro il sessantesimo giorno dalla data di esecutività dell’atto di cui al comma 9, fino </w:t>
      </w:r>
      <w:r w:rsidRPr="00E932DC">
        <w:rPr>
          <w:color w:val="auto"/>
          <w:sz w:val="22"/>
          <w:szCs w:val="22"/>
        </w:rPr>
        <w:lastRenderedPageBreak/>
        <w:t xml:space="preserve">ad un massimo di 300 euro, ovvero pari al 6% delle somme dovute in caso di pagamento oltre detto termine, fino a un massimo di 600 euro; </w:t>
      </w:r>
    </w:p>
    <w:p w:rsidR="00317E61" w:rsidRPr="00E932DC" w:rsidRDefault="00317E61" w:rsidP="00317E61">
      <w:pPr>
        <w:pStyle w:val="Default"/>
        <w:ind w:firstLine="708"/>
        <w:jc w:val="both"/>
        <w:rPr>
          <w:color w:val="auto"/>
          <w:sz w:val="22"/>
          <w:szCs w:val="22"/>
        </w:rPr>
      </w:pPr>
      <w:r w:rsidRPr="00E932DC">
        <w:rPr>
          <w:color w:val="auto"/>
          <w:sz w:val="22"/>
          <w:szCs w:val="22"/>
        </w:rPr>
        <w:t xml:space="preserve">b) una quota denominata “spese di notifica ed esecutive”, comprendente il costo della notifica degli atti e correlata all’attivazione di procedure esecutive e cautelari a carico del debitore, ivi comprese le spese per compensi dovuti agli istituti di vendite giudiziarie e i diritti, oneri ed eventuali spese di assistenza legale, nella misura fissata con decreto non regolamentare del Ministero dell’economia e delle finanze, che individua anche le tipologie di spesa oggetto del rimborso. Nelle more dell’adozione del provvedimento, con specifico riferimento alla riscossione degli enti locali, si applicano le misure e le tipologie di spesa di cui ai decreti ministeriali 21 novembre 2000, pubblicato nella Gazzetta Ufficiale n. 30 del 6 febbraio 2001, e 12 settembre 2012, pubblicato nella Gazzetta Ufficiale n. 254 del 30 ottobre 2012, nonché ai decreti n. 455 del 18 dicembre 2001, n. 109 dell’11 febbraio 1997 e n. 80 del 15 maggio 2009, per quanto riguarda gli oneri connessi agli istituti di vendite giudiziarie. </w:t>
      </w:r>
    </w:p>
    <w:p w:rsidR="00317E61" w:rsidRPr="00E932DC" w:rsidRDefault="00317E61" w:rsidP="00317E61">
      <w:pPr>
        <w:pStyle w:val="Default"/>
        <w:jc w:val="both"/>
        <w:rPr>
          <w:color w:val="auto"/>
          <w:sz w:val="22"/>
          <w:szCs w:val="22"/>
        </w:rPr>
      </w:pPr>
      <w:r w:rsidRPr="00E932DC">
        <w:rPr>
          <w:color w:val="auto"/>
          <w:sz w:val="22"/>
          <w:szCs w:val="22"/>
        </w:rPr>
        <w:t>21. Le disposizioni di cui ai commi</w:t>
      </w:r>
      <w:r w:rsidR="00811B6F" w:rsidRPr="00E932DC">
        <w:rPr>
          <w:color w:val="auto"/>
          <w:sz w:val="22"/>
          <w:szCs w:val="22"/>
        </w:rPr>
        <w:t xml:space="preserve"> da 11 a 20 </w:t>
      </w:r>
      <w:r w:rsidRPr="00E932DC">
        <w:rPr>
          <w:color w:val="auto"/>
          <w:sz w:val="22"/>
          <w:szCs w:val="22"/>
        </w:rPr>
        <w:t>si applicano anche in caso di emissione delle ingiunzioni di cui al regio decreto n. 639 del 1910 fino all’applicazione delle disposizioni di cui al comma 9.</w:t>
      </w:r>
    </w:p>
    <w:p w:rsidR="00361822" w:rsidRPr="00E932DC" w:rsidRDefault="00361822" w:rsidP="00317E61">
      <w:pPr>
        <w:pStyle w:val="Default"/>
        <w:jc w:val="both"/>
        <w:rPr>
          <w:color w:val="auto"/>
          <w:sz w:val="22"/>
          <w:szCs w:val="22"/>
        </w:rPr>
      </w:pPr>
    </w:p>
    <w:p w:rsidR="00317E61" w:rsidRPr="00E932DC" w:rsidRDefault="00317E61" w:rsidP="00317E61">
      <w:pPr>
        <w:pStyle w:val="Default"/>
        <w:rPr>
          <w:color w:val="auto"/>
          <w:sz w:val="22"/>
          <w:szCs w:val="22"/>
        </w:rPr>
      </w:pPr>
      <w:r w:rsidRPr="00E932DC">
        <w:rPr>
          <w:color w:val="auto"/>
          <w:sz w:val="22"/>
          <w:szCs w:val="22"/>
        </w:rPr>
        <w:t>(Revisione dei requisiti per l'iscrizione nell'Albo di cui all'articolo 53 del decreto legislativo n. 446 del 1997 e degli strumenti di pubblicità e controllo della riscossione locale)</w:t>
      </w:r>
    </w:p>
    <w:p w:rsidR="00317E61" w:rsidRPr="00E932DC" w:rsidRDefault="00317E61" w:rsidP="00317E61">
      <w:pPr>
        <w:pStyle w:val="Default"/>
        <w:jc w:val="both"/>
        <w:rPr>
          <w:color w:val="auto"/>
          <w:sz w:val="22"/>
          <w:szCs w:val="22"/>
        </w:rPr>
      </w:pPr>
      <w:r w:rsidRPr="00E932DC">
        <w:rPr>
          <w:color w:val="auto"/>
          <w:sz w:val="22"/>
          <w:szCs w:val="22"/>
        </w:rPr>
        <w:t>22. Con decreto del Ministro dell’economia e delle finanze, da emanarsi entro centottanta giorni dall’entrata in vigore della presente legge, secondo le procedure di cui all'articolo 53 del decreto legislativo n. 446 del 1997, d’intesa con la Conferenza Stato-Città ed Autonomie Locali, sono stabilite le disposizioni generali in ordine alla definizione dei criteri di iscrizione obbligatoria in sezione separata dell’albo per i soggetti che svolgono esclusivamente le funzioni e le attività di supporto propedeutiche all’accertamento e alla riscossione delle entrate degli enti locali e delle società da esse partecipate.</w:t>
      </w:r>
    </w:p>
    <w:p w:rsidR="00317E61" w:rsidRPr="00E932DC" w:rsidRDefault="00317E61" w:rsidP="00317E61">
      <w:pPr>
        <w:pStyle w:val="Default"/>
        <w:jc w:val="both"/>
        <w:rPr>
          <w:color w:val="auto"/>
          <w:sz w:val="22"/>
          <w:szCs w:val="22"/>
        </w:rPr>
      </w:pPr>
      <w:r w:rsidRPr="00E932DC">
        <w:rPr>
          <w:color w:val="auto"/>
          <w:sz w:val="22"/>
          <w:szCs w:val="22"/>
        </w:rPr>
        <w:t>23. Con uno o più decreti del Ministro dell’economia e delle finanze, d’intesa con la Conferenza Stato-Città ed Autonomie Locali, sono stabilite le disposizioni in ordine ai seguenti punti:</w:t>
      </w:r>
    </w:p>
    <w:p w:rsidR="00317E61" w:rsidRPr="00E932DC" w:rsidRDefault="00317E61" w:rsidP="00317E61">
      <w:pPr>
        <w:pStyle w:val="Default"/>
        <w:ind w:firstLine="708"/>
        <w:jc w:val="both"/>
        <w:rPr>
          <w:color w:val="auto"/>
          <w:sz w:val="22"/>
          <w:szCs w:val="22"/>
        </w:rPr>
      </w:pPr>
      <w:r w:rsidRPr="00E932DC">
        <w:rPr>
          <w:color w:val="auto"/>
          <w:sz w:val="22"/>
          <w:szCs w:val="22"/>
        </w:rPr>
        <w:t xml:space="preserve">a) indicazione di linee guida relative ai controlli che gli enti devono porre in essere con riferimento al rispetto degli adempimenti richiesti al soggetto affidatario, alla validità, congruenza e persistenza degli strumenti fideiussori esibiti in fase di aggiudicazione dal soggetto medesimo, nonché alle condizioni di inadempimento che possono dar luogo alla rescissione anticipata dei rapporti contrattuali e all’avvio delle procedure di cancellazione dall’albo di cui all’articolo 53 del decreto legislativo n. 446 del 1997; </w:t>
      </w:r>
    </w:p>
    <w:p w:rsidR="00317E61" w:rsidRPr="00E932DC" w:rsidRDefault="00317E61" w:rsidP="00317E61">
      <w:pPr>
        <w:pStyle w:val="Default"/>
        <w:ind w:firstLine="708"/>
        <w:jc w:val="both"/>
        <w:rPr>
          <w:color w:val="auto"/>
          <w:sz w:val="22"/>
          <w:szCs w:val="22"/>
        </w:rPr>
      </w:pPr>
      <w:r w:rsidRPr="00E932DC">
        <w:rPr>
          <w:color w:val="auto"/>
          <w:sz w:val="22"/>
          <w:szCs w:val="22"/>
        </w:rPr>
        <w:t>b) indicazione di obblighi di comunicazione e pubblicazione da parte dell’ente degli estremi dei contratti in materia di affidamento in concessione, anche disgiunto, di servizi di accertamento e riscossione delle proprie entrate, nonché delle informazioni sintetiche relative all’oggetto e alla remunerazione stabilita per ciascuna delle attività affidate, con particolare riguardo alle misure degli eventuali compensi stabiliti in percentuale delle entrate tributarie e patrimoniali;</w:t>
      </w:r>
    </w:p>
    <w:p w:rsidR="00317E61" w:rsidRPr="00E932DC" w:rsidRDefault="00317E61" w:rsidP="00317E61">
      <w:pPr>
        <w:pStyle w:val="Default"/>
        <w:ind w:firstLine="708"/>
        <w:jc w:val="both"/>
        <w:rPr>
          <w:rFonts w:eastAsia="Arial Unicode MS"/>
          <w:sz w:val="22"/>
          <w:szCs w:val="22"/>
          <w:u w:color="000000"/>
        </w:rPr>
      </w:pPr>
      <w:r w:rsidRPr="00E932DC">
        <w:rPr>
          <w:rFonts w:eastAsia="Arial Unicode MS"/>
          <w:sz w:val="22"/>
          <w:szCs w:val="22"/>
          <w:u w:color="000000"/>
        </w:rPr>
        <w:t>c) definizione di criteri relativi all’affidamento e alle modalità di svolgimento dei servizi di accertamento e di riscossione delle entrate degli enti oggetto di concessione, al fine di assicurarne la necessaria trasparenza e funzionalità, definire livelli imprescindibili di qualità, anche con riferimento al rispetto dei diritti dei contribuenti, nonché linee guida in materia di misure dei compensi, tenuto anche conto delle effettive riscossioni.</w:t>
      </w:r>
    </w:p>
    <w:p w:rsidR="00317E61" w:rsidRPr="00E932DC" w:rsidRDefault="00317E61" w:rsidP="00317E61">
      <w:pPr>
        <w:pStyle w:val="Default"/>
        <w:jc w:val="both"/>
        <w:rPr>
          <w:color w:val="auto"/>
          <w:sz w:val="22"/>
          <w:szCs w:val="22"/>
        </w:rPr>
      </w:pPr>
      <w:r w:rsidRPr="00E932DC">
        <w:rPr>
          <w:color w:val="auto"/>
          <w:sz w:val="22"/>
          <w:szCs w:val="22"/>
        </w:rPr>
        <w:t xml:space="preserve">24. Per l’iscrizione nell’albo di cui all’articolo 53, comma 1, del decreto legislativo n. 446 del 1997 o nella </w:t>
      </w:r>
      <w:r w:rsidRPr="00E932DC">
        <w:rPr>
          <w:sz w:val="22"/>
          <w:szCs w:val="22"/>
        </w:rPr>
        <w:t xml:space="preserve">sezione separata del medesimo albo, prevista al comma 22, </w:t>
      </w:r>
      <w:r w:rsidRPr="00E932DC">
        <w:rPr>
          <w:color w:val="auto"/>
          <w:sz w:val="22"/>
          <w:szCs w:val="22"/>
        </w:rPr>
        <w:t>sono richieste le seguenti misure minime di capitale interamente versato in denaro o tramite polizza assicurativa o fidejussione bancaria:</w:t>
      </w:r>
    </w:p>
    <w:p w:rsidR="00317E61" w:rsidRPr="00E932DC" w:rsidRDefault="00317E61" w:rsidP="00317E61">
      <w:pPr>
        <w:pStyle w:val="Paragrafoelenco"/>
        <w:spacing w:after="0" w:line="240" w:lineRule="auto"/>
        <w:ind w:left="0" w:firstLine="708"/>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 xml:space="preserve">a) due milioni e cinquecentomila euro per l’effettuazione, anche disgiuntamente, delle attività di accertamento dei tributi e di quelle di riscossione dei tributi e di altre entrate nei comuni con popolazione fino a 200.000 abitanti; </w:t>
      </w:r>
    </w:p>
    <w:p w:rsidR="00317E61" w:rsidRPr="00E932DC" w:rsidRDefault="00317E61" w:rsidP="00317E61">
      <w:pPr>
        <w:spacing w:after="0" w:line="240" w:lineRule="auto"/>
        <w:ind w:firstLine="708"/>
        <w:rPr>
          <w:rFonts w:eastAsia="Times New Roman" w:cs="Times New Roman"/>
          <w:lang w:eastAsia="it-IT"/>
        </w:rPr>
      </w:pPr>
      <w:r w:rsidRPr="00E932DC">
        <w:rPr>
          <w:rFonts w:eastAsia="Times New Roman" w:cs="Times New Roman"/>
          <w:lang w:eastAsia="it-IT"/>
        </w:rPr>
        <w:t>b) cinque milioni di euro per l’effettuazione, anche disgiuntamente, delle attività di accertamento dei tributi e di quelle di riscossione dei tributi e di altre entrate nelle province e nei comuni con popolazione superiore a 200.000 abitanti;</w:t>
      </w:r>
    </w:p>
    <w:p w:rsidR="00317E61" w:rsidRPr="00E932DC" w:rsidRDefault="00317E61" w:rsidP="00317E61">
      <w:pPr>
        <w:pStyle w:val="Paragrafoelenco"/>
        <w:spacing w:after="0" w:line="240" w:lineRule="auto"/>
        <w:ind w:left="0" w:firstLine="708"/>
        <w:jc w:val="both"/>
        <w:rPr>
          <w:rFonts w:ascii="Times New Roman" w:eastAsia="Times New Roman" w:hAnsi="Times New Roman" w:cs="Times New Roman"/>
          <w:lang w:eastAsia="it-IT"/>
        </w:rPr>
      </w:pPr>
      <w:r w:rsidRPr="00E932DC">
        <w:rPr>
          <w:rFonts w:ascii="Times New Roman" w:eastAsia="Times New Roman" w:hAnsi="Times New Roman" w:cs="Times New Roman"/>
          <w:lang w:eastAsia="it-IT"/>
        </w:rPr>
        <w:t xml:space="preserve">c) un milione di euro </w:t>
      </w:r>
      <w:r w:rsidRPr="00E932DC">
        <w:rPr>
          <w:rFonts w:ascii="Times New Roman" w:hAnsi="Times New Roman" w:cs="Times New Roman"/>
        </w:rPr>
        <w:t>per lo svolgimento delle funzioni e delle attività di supporto propedeutiche all’accertamento e alla riscossione delle entrate locali.</w:t>
      </w:r>
    </w:p>
    <w:p w:rsidR="00317E61" w:rsidRPr="00E932DC" w:rsidRDefault="00317E61" w:rsidP="00317E61">
      <w:pPr>
        <w:pStyle w:val="Default"/>
        <w:jc w:val="both"/>
        <w:rPr>
          <w:color w:val="auto"/>
          <w:sz w:val="22"/>
          <w:szCs w:val="22"/>
        </w:rPr>
      </w:pPr>
      <w:r w:rsidRPr="00E932DC">
        <w:rPr>
          <w:color w:val="auto"/>
          <w:sz w:val="22"/>
          <w:szCs w:val="22"/>
        </w:rPr>
        <w:t>25. I soggetti iscritti all’albo di cui al comma 22 e quelli di cui all'articolo 53 del decreto legislativo n. 446 del 1997 devono adeguare alle condizioni e alle misure minime di cui al comma 24 il proprio capitale sociale entro il 31 dicembre 2020.</w:t>
      </w:r>
    </w:p>
    <w:p w:rsidR="00361822" w:rsidRPr="00E932DC" w:rsidRDefault="00361822" w:rsidP="00317E61">
      <w:pPr>
        <w:pStyle w:val="Default"/>
        <w:jc w:val="both"/>
        <w:rPr>
          <w:color w:val="auto"/>
          <w:sz w:val="22"/>
          <w:szCs w:val="22"/>
        </w:rPr>
      </w:pPr>
    </w:p>
    <w:p w:rsidR="00317E61" w:rsidRPr="00E932DC" w:rsidRDefault="00317E61" w:rsidP="00317E61">
      <w:pPr>
        <w:pStyle w:val="Default"/>
        <w:rPr>
          <w:color w:val="auto"/>
          <w:sz w:val="22"/>
          <w:szCs w:val="22"/>
        </w:rPr>
      </w:pPr>
      <w:r w:rsidRPr="00E932DC">
        <w:rPr>
          <w:color w:val="auto"/>
          <w:sz w:val="22"/>
          <w:szCs w:val="22"/>
        </w:rPr>
        <w:t>(Gratuità delle trascrizioni, iscrizioni e cancellazioni di pignoramenti ed ipoteche)</w:t>
      </w:r>
    </w:p>
    <w:p w:rsidR="00317E61" w:rsidRPr="00E932DC" w:rsidRDefault="00317E61" w:rsidP="00317E61">
      <w:pPr>
        <w:pStyle w:val="Default"/>
        <w:jc w:val="both"/>
        <w:rPr>
          <w:color w:val="auto"/>
          <w:sz w:val="22"/>
          <w:szCs w:val="22"/>
        </w:rPr>
      </w:pPr>
      <w:r w:rsidRPr="00E932DC">
        <w:rPr>
          <w:color w:val="auto"/>
          <w:sz w:val="22"/>
          <w:szCs w:val="22"/>
        </w:rPr>
        <w:lastRenderedPageBreak/>
        <w:t xml:space="preserve">26. I conservatori dei pubblici registri immobiliari e del pubblico registro automobilistico eseguono le iscrizioni, le trascrizioni e le cancellazioni dei pignoramenti, delle ipoteche, del fermo amministrativo richieste dal soggetto </w:t>
      </w:r>
      <w:r w:rsidRPr="00E932DC">
        <w:rPr>
          <w:rFonts w:eastAsia="Times New Roman"/>
          <w:sz w:val="22"/>
          <w:szCs w:val="22"/>
          <w:lang w:eastAsia="it-IT"/>
        </w:rPr>
        <w:t xml:space="preserve">legittimato alla riscossione forzata </w:t>
      </w:r>
      <w:r w:rsidRPr="00E932DC">
        <w:rPr>
          <w:color w:val="auto"/>
          <w:sz w:val="22"/>
          <w:szCs w:val="22"/>
        </w:rPr>
        <w:t>in esenzione da ogni tributo e diritto.</w:t>
      </w:r>
    </w:p>
    <w:p w:rsidR="00317E61" w:rsidRPr="00E932DC" w:rsidRDefault="00317E61" w:rsidP="00317E61">
      <w:pPr>
        <w:pStyle w:val="Default"/>
        <w:jc w:val="both"/>
        <w:rPr>
          <w:color w:val="auto"/>
          <w:sz w:val="22"/>
          <w:szCs w:val="22"/>
        </w:rPr>
      </w:pPr>
      <w:r w:rsidRPr="00E932DC">
        <w:rPr>
          <w:color w:val="auto"/>
          <w:sz w:val="22"/>
          <w:szCs w:val="22"/>
        </w:rPr>
        <w:t xml:space="preserve">27. I conservatori sono altresì tenuti a rilasciare in carta libera e gratuitamente al soggetto </w:t>
      </w:r>
      <w:r w:rsidRPr="00E932DC">
        <w:rPr>
          <w:rFonts w:eastAsia="Times New Roman"/>
          <w:sz w:val="22"/>
          <w:szCs w:val="22"/>
          <w:lang w:eastAsia="it-IT"/>
        </w:rPr>
        <w:t>legittimato alla riscossione forzata</w:t>
      </w:r>
      <w:r w:rsidRPr="00E932DC">
        <w:rPr>
          <w:color w:val="auto"/>
          <w:sz w:val="22"/>
          <w:szCs w:val="22"/>
        </w:rPr>
        <w:t xml:space="preserve"> l’elenco delle trascrizioni e iscrizioni relative ai beni da loro indicati, contenente la specificazione dei titoli trascritti, dei crediti iscritti e del domicilio dei soggetti a cui favore risultano fatte le trascrizioni e le iscrizioni. </w:t>
      </w:r>
    </w:p>
    <w:p w:rsidR="00317E61" w:rsidRPr="00E932DC" w:rsidRDefault="00317E61" w:rsidP="00317E61">
      <w:pPr>
        <w:pStyle w:val="Default"/>
        <w:jc w:val="both"/>
        <w:rPr>
          <w:color w:val="auto"/>
          <w:sz w:val="22"/>
          <w:szCs w:val="22"/>
        </w:rPr>
      </w:pPr>
      <w:r w:rsidRPr="00E932DC">
        <w:rPr>
          <w:color w:val="auto"/>
          <w:sz w:val="22"/>
          <w:szCs w:val="22"/>
        </w:rPr>
        <w:t xml:space="preserve">28. I competenti uffici dell'Agenzia delle entrate rilasciano gratuitamente al soggetto </w:t>
      </w:r>
      <w:r w:rsidRPr="00E932DC">
        <w:rPr>
          <w:rFonts w:eastAsia="Times New Roman"/>
          <w:sz w:val="22"/>
          <w:szCs w:val="22"/>
          <w:lang w:eastAsia="it-IT"/>
        </w:rPr>
        <w:t>legittimato alla riscossione forzata</w:t>
      </w:r>
      <w:r w:rsidRPr="00E932DC">
        <w:rPr>
          <w:color w:val="auto"/>
          <w:sz w:val="22"/>
          <w:szCs w:val="22"/>
        </w:rPr>
        <w:t xml:space="preserve"> le visure ipotecarie e catastali relative agli immobili dei debitori e dei coobbligati e svolgono gratuitamente le attività di cui all'articolo 79, comma 2 del decreto del Presidente della Repubblica n. 602 del 1973. </w:t>
      </w:r>
    </w:p>
    <w:p w:rsidR="00317E61" w:rsidRPr="00E932DC" w:rsidRDefault="00317E61" w:rsidP="00317E61">
      <w:pPr>
        <w:pStyle w:val="Default"/>
        <w:jc w:val="both"/>
        <w:rPr>
          <w:color w:val="auto"/>
          <w:sz w:val="22"/>
          <w:szCs w:val="22"/>
        </w:rPr>
      </w:pPr>
      <w:r w:rsidRPr="00E932DC">
        <w:rPr>
          <w:color w:val="auto"/>
          <w:sz w:val="22"/>
          <w:szCs w:val="22"/>
        </w:rPr>
        <w:t xml:space="preserve">29. Le ordinanze di assegnazione riguardanti tutti i provvedimenti aventi quale titolo esecutivo l’ingiunzione di cui a regio decreto n. 639 del 1910 o l’atto di cui al comma 9 sono esenti dalla registrazione e non devono essere inviati all'Agenzia delle entrate. </w:t>
      </w:r>
    </w:p>
    <w:p w:rsidR="00317E61" w:rsidRPr="00E932DC" w:rsidRDefault="00317E61" w:rsidP="00317E61">
      <w:pPr>
        <w:pStyle w:val="Default"/>
        <w:jc w:val="both"/>
        <w:rPr>
          <w:color w:val="auto"/>
          <w:sz w:val="22"/>
          <w:szCs w:val="22"/>
        </w:rPr>
      </w:pPr>
      <w:r w:rsidRPr="00E932DC">
        <w:rPr>
          <w:color w:val="auto"/>
          <w:sz w:val="22"/>
          <w:szCs w:val="22"/>
        </w:rPr>
        <w:t xml:space="preserve">30. Ai trasferimenti coattivi di beni mobili non registrati, l'imposta di registro si applica nella misura fissa di dieci euro. Per i beni mobili registrati, l’imposta provinciale di trascrizione si applica nella misura fissa di cinquanta euro tranne i casi di esenzione previsti dalla legge. </w:t>
      </w:r>
    </w:p>
    <w:p w:rsidR="00317E61" w:rsidRPr="00E932DC" w:rsidRDefault="00317E61" w:rsidP="00317E61">
      <w:pPr>
        <w:pStyle w:val="Default"/>
        <w:rPr>
          <w:color w:val="auto"/>
          <w:sz w:val="22"/>
          <w:szCs w:val="22"/>
        </w:rPr>
      </w:pPr>
      <w:r w:rsidRPr="00E932DC">
        <w:rPr>
          <w:color w:val="auto"/>
          <w:sz w:val="22"/>
          <w:szCs w:val="22"/>
        </w:rPr>
        <w:t>(Abrogazioni)</w:t>
      </w:r>
    </w:p>
    <w:p w:rsidR="00317E61" w:rsidRPr="00E932DC" w:rsidRDefault="00317E61" w:rsidP="00317E61">
      <w:pPr>
        <w:pStyle w:val="Default"/>
        <w:jc w:val="both"/>
        <w:rPr>
          <w:color w:val="auto"/>
          <w:sz w:val="22"/>
          <w:szCs w:val="22"/>
        </w:rPr>
      </w:pPr>
      <w:r w:rsidRPr="00E932DC">
        <w:rPr>
          <w:color w:val="auto"/>
          <w:sz w:val="22"/>
          <w:szCs w:val="22"/>
        </w:rPr>
        <w:t>31. Sono abrogate le seguenti disposizioni:</w:t>
      </w:r>
    </w:p>
    <w:p w:rsidR="00317E61" w:rsidRPr="00E932DC" w:rsidRDefault="00317E61" w:rsidP="00317E61">
      <w:pPr>
        <w:pStyle w:val="Default"/>
        <w:ind w:firstLine="708"/>
        <w:jc w:val="both"/>
        <w:rPr>
          <w:color w:val="auto"/>
          <w:sz w:val="22"/>
          <w:szCs w:val="22"/>
        </w:rPr>
      </w:pPr>
      <w:r w:rsidRPr="00E932DC">
        <w:rPr>
          <w:color w:val="auto"/>
          <w:sz w:val="22"/>
          <w:szCs w:val="22"/>
        </w:rPr>
        <w:t xml:space="preserve">a) il comma 2-septies dell’articolo 4 del </w:t>
      </w:r>
      <w:proofErr w:type="gramStart"/>
      <w:r w:rsidRPr="00E932DC">
        <w:rPr>
          <w:color w:val="auto"/>
          <w:sz w:val="22"/>
          <w:szCs w:val="22"/>
        </w:rPr>
        <w:t>decreto legge</w:t>
      </w:r>
      <w:proofErr w:type="gramEnd"/>
      <w:r w:rsidRPr="00E932DC">
        <w:rPr>
          <w:color w:val="auto"/>
          <w:sz w:val="22"/>
          <w:szCs w:val="22"/>
        </w:rPr>
        <w:t xml:space="preserve"> 24 settembre 2002, n. 209, convertito, con modificazioni, dalla legge 22 novembre 2002, n. 265; </w:t>
      </w:r>
    </w:p>
    <w:p w:rsidR="00317E61" w:rsidRPr="00E932DC" w:rsidRDefault="00317E61" w:rsidP="00317E61">
      <w:pPr>
        <w:pStyle w:val="Default"/>
        <w:ind w:firstLine="708"/>
        <w:jc w:val="both"/>
        <w:rPr>
          <w:color w:val="auto"/>
          <w:sz w:val="22"/>
          <w:szCs w:val="22"/>
        </w:rPr>
      </w:pPr>
      <w:r w:rsidRPr="00E932DC">
        <w:rPr>
          <w:color w:val="auto"/>
          <w:sz w:val="22"/>
          <w:szCs w:val="22"/>
        </w:rPr>
        <w:t>b) il comma 225 dell’articolo 1 della legge 24 dicembre 2007, n. 244;</w:t>
      </w:r>
    </w:p>
    <w:p w:rsidR="00317E61" w:rsidRPr="00E932DC" w:rsidRDefault="00317E61" w:rsidP="00317E61">
      <w:pPr>
        <w:pStyle w:val="Default"/>
        <w:ind w:firstLine="708"/>
        <w:jc w:val="both"/>
        <w:rPr>
          <w:color w:val="auto"/>
          <w:sz w:val="22"/>
          <w:szCs w:val="22"/>
        </w:rPr>
      </w:pPr>
      <w:r w:rsidRPr="00E932DC">
        <w:rPr>
          <w:color w:val="auto"/>
          <w:sz w:val="22"/>
          <w:szCs w:val="22"/>
        </w:rPr>
        <w:t xml:space="preserve">c) il comma 28-sexies dell’articolo </w:t>
      </w:r>
      <w:hyperlink r:id="rId54" w:history="1">
        <w:r w:rsidRPr="00E932DC">
          <w:rPr>
            <w:color w:val="auto"/>
            <w:sz w:val="22"/>
            <w:szCs w:val="22"/>
          </w:rPr>
          <w:t>83</w:t>
        </w:r>
      </w:hyperlink>
      <w:r w:rsidRPr="00E932DC">
        <w:rPr>
          <w:color w:val="auto"/>
          <w:sz w:val="22"/>
          <w:szCs w:val="22"/>
        </w:rPr>
        <w:t xml:space="preserve"> del decreto legge 25 giugno 2008, n. 112, convertito, con modificazioni, dalla legge </w:t>
      </w:r>
      <w:hyperlink r:id="rId55" w:history="1">
        <w:r w:rsidRPr="00E932DC">
          <w:rPr>
            <w:iCs/>
            <w:color w:val="auto"/>
            <w:sz w:val="22"/>
            <w:szCs w:val="22"/>
          </w:rPr>
          <w:t>6 agosto 2008, n. 133</w:t>
        </w:r>
      </w:hyperlink>
      <w:r w:rsidRPr="00E932DC">
        <w:rPr>
          <w:color w:val="auto"/>
          <w:sz w:val="22"/>
          <w:szCs w:val="22"/>
        </w:rPr>
        <w:t>;</w:t>
      </w:r>
    </w:p>
    <w:p w:rsidR="00317E61" w:rsidRPr="00E932DC" w:rsidRDefault="00317E61" w:rsidP="00317E61">
      <w:pPr>
        <w:pStyle w:val="Default"/>
        <w:ind w:firstLine="708"/>
        <w:jc w:val="both"/>
        <w:rPr>
          <w:color w:val="auto"/>
          <w:sz w:val="22"/>
          <w:szCs w:val="22"/>
        </w:rPr>
      </w:pPr>
      <w:r w:rsidRPr="00E932DC">
        <w:rPr>
          <w:color w:val="auto"/>
          <w:sz w:val="22"/>
          <w:szCs w:val="22"/>
        </w:rPr>
        <w:t xml:space="preserve">d) l’articolo 3-bis del </w:t>
      </w:r>
      <w:proofErr w:type="gramStart"/>
      <w:r w:rsidRPr="00E932DC">
        <w:rPr>
          <w:color w:val="auto"/>
          <w:sz w:val="22"/>
          <w:szCs w:val="22"/>
        </w:rPr>
        <w:t>decreto legge</w:t>
      </w:r>
      <w:proofErr w:type="gramEnd"/>
      <w:r w:rsidRPr="00E932DC">
        <w:rPr>
          <w:color w:val="auto"/>
          <w:sz w:val="22"/>
          <w:szCs w:val="22"/>
        </w:rPr>
        <w:t xml:space="preserve"> 25 marzo 2010, n. 40, convertito, con modificazioni, dalla legge </w:t>
      </w:r>
      <w:r w:rsidRPr="00E932DC">
        <w:rPr>
          <w:iCs/>
          <w:color w:val="auto"/>
          <w:sz w:val="22"/>
          <w:szCs w:val="22"/>
        </w:rPr>
        <w:t>22 maggio 2010, n. 73</w:t>
      </w:r>
      <w:r w:rsidRPr="00E932DC">
        <w:rPr>
          <w:color w:val="auto"/>
          <w:sz w:val="22"/>
          <w:szCs w:val="22"/>
        </w:rPr>
        <w:t>;</w:t>
      </w:r>
    </w:p>
    <w:p w:rsidR="00317E61" w:rsidRPr="00E932DC" w:rsidRDefault="00317E61" w:rsidP="00317E61">
      <w:pPr>
        <w:pStyle w:val="Default"/>
        <w:ind w:firstLine="708"/>
        <w:jc w:val="both"/>
        <w:rPr>
          <w:color w:val="auto"/>
          <w:sz w:val="22"/>
          <w:szCs w:val="22"/>
        </w:rPr>
      </w:pPr>
      <w:r w:rsidRPr="00E932DC">
        <w:rPr>
          <w:color w:val="auto"/>
          <w:sz w:val="22"/>
          <w:szCs w:val="22"/>
        </w:rPr>
        <w:t>e) le lettere gg-sexies) e gg-</w:t>
      </w:r>
      <w:proofErr w:type="spellStart"/>
      <w:r w:rsidRPr="00E932DC">
        <w:rPr>
          <w:color w:val="auto"/>
          <w:sz w:val="22"/>
          <w:szCs w:val="22"/>
        </w:rPr>
        <w:t>septies</w:t>
      </w:r>
      <w:proofErr w:type="spellEnd"/>
      <w:r w:rsidRPr="00E932DC">
        <w:rPr>
          <w:color w:val="auto"/>
          <w:sz w:val="22"/>
          <w:szCs w:val="22"/>
        </w:rPr>
        <w:t xml:space="preserve">) del comma 2, dell’articolo 7 del decreto legge 13 maggio 2011, n. 70, convertito, con modificazioni, dalla legge </w:t>
      </w:r>
      <w:hyperlink r:id="rId56" w:history="1">
        <w:r w:rsidRPr="00E932DC">
          <w:rPr>
            <w:iCs/>
            <w:color w:val="auto"/>
            <w:sz w:val="22"/>
            <w:szCs w:val="22"/>
          </w:rPr>
          <w:t>12 luglio 2011, n. 106</w:t>
        </w:r>
      </w:hyperlink>
      <w:r w:rsidRPr="00E932DC">
        <w:rPr>
          <w:iCs/>
          <w:color w:val="auto"/>
          <w:sz w:val="22"/>
          <w:szCs w:val="22"/>
        </w:rPr>
        <w:t>.</w:t>
      </w:r>
    </w:p>
    <w:p w:rsidR="00BB4929" w:rsidRPr="00E932DC" w:rsidRDefault="00BB4929" w:rsidP="00B47801">
      <w:pPr>
        <w:pStyle w:val="Default"/>
        <w:jc w:val="both"/>
        <w:rPr>
          <w:sz w:val="22"/>
          <w:szCs w:val="22"/>
          <w:highlight w:val="yellow"/>
          <w:lang w:eastAsia="it-IT"/>
        </w:rPr>
      </w:pPr>
    </w:p>
    <w:p w:rsidR="00BB4929" w:rsidRPr="00E932DC" w:rsidRDefault="00BB4929" w:rsidP="00A5687C">
      <w:pPr>
        <w:pStyle w:val="Titolo1"/>
        <w:rPr>
          <w:rFonts w:cs="Times New Roman"/>
          <w:szCs w:val="22"/>
        </w:rPr>
      </w:pPr>
      <w:bookmarkStart w:id="151" w:name="_Toc23409644"/>
      <w:r w:rsidRPr="00E932DC">
        <w:rPr>
          <w:rFonts w:cs="Times New Roman"/>
          <w:szCs w:val="22"/>
        </w:rPr>
        <w:t>Capo III</w:t>
      </w:r>
      <w:r w:rsidRPr="00E932DC">
        <w:rPr>
          <w:rFonts w:cs="Times New Roman"/>
          <w:szCs w:val="22"/>
        </w:rPr>
        <w:br/>
        <w:t>Local tax</w:t>
      </w:r>
      <w:bookmarkEnd w:id="151"/>
    </w:p>
    <w:p w:rsidR="0061768E" w:rsidRPr="00E932DC" w:rsidRDefault="0061768E" w:rsidP="00B47801">
      <w:pPr>
        <w:pStyle w:val="Titolo2"/>
        <w:rPr>
          <w:i w:val="0"/>
          <w:szCs w:val="22"/>
        </w:rPr>
      </w:pPr>
    </w:p>
    <w:p w:rsidR="00BB4929" w:rsidRPr="00E932DC" w:rsidRDefault="00BE552C" w:rsidP="00615817">
      <w:pPr>
        <w:pStyle w:val="Titolo2"/>
      </w:pPr>
      <w:bookmarkStart w:id="152" w:name="_Toc23409645"/>
      <w:r w:rsidRPr="00E932DC">
        <w:t>Art. 9</w:t>
      </w:r>
      <w:r w:rsidR="00615817">
        <w:t>7</w:t>
      </w:r>
      <w:r w:rsidR="00BB4929" w:rsidRPr="00E932DC">
        <w:br/>
        <w:t>(Local tax)</w:t>
      </w:r>
      <w:bookmarkEnd w:id="152"/>
    </w:p>
    <w:p w:rsidR="00BB4929" w:rsidRPr="00E932DC" w:rsidRDefault="00BB4929" w:rsidP="00E90818">
      <w:pPr>
        <w:spacing w:after="0" w:line="240" w:lineRule="auto"/>
        <w:rPr>
          <w:rFonts w:cs="Times New Roman"/>
        </w:rPr>
      </w:pPr>
      <w:r w:rsidRPr="00E932DC">
        <w:rPr>
          <w:rFonts w:cs="Times New Roman"/>
        </w:rPr>
        <w:t>(Canone patrimoniale di concessione, autorizzazione o esposizione pubblicitaria)</w:t>
      </w:r>
    </w:p>
    <w:p w:rsidR="00421D71" w:rsidRPr="00E932DC" w:rsidRDefault="00421D71" w:rsidP="00E90818">
      <w:pPr>
        <w:tabs>
          <w:tab w:val="left" w:pos="993"/>
        </w:tabs>
        <w:spacing w:after="0" w:line="240" w:lineRule="auto"/>
        <w:rPr>
          <w:rFonts w:cs="Times New Roman"/>
        </w:rPr>
      </w:pPr>
      <w:r w:rsidRPr="00E932DC">
        <w:rPr>
          <w:rFonts w:cs="Times New Roman"/>
        </w:rPr>
        <w:t xml:space="preserve">1. A decorrere dal 2021, il canone patrimoniale di concessione, autorizzazione o esposizione pubblicitaria, di seguito denominato “canone” è istituito dai comuni, dalle province e dalle città metropolitane, di seguito denominati “enti” e sostituisce la tassa per l’occupazione di spazi ed aree pubbliche, il canone per l’occupazione di spazi ed aree pubbliche, l’imposta comunale sulla pubblicità e il diritto sulle pubbliche affissioni, il canone per l’installazione dei mezzi pubblicitari e il canone di cui all’articolo 27, commi 7 e 8, del decreto legislativo 30 aprile 1992, n. 285, limitatamente alle strade di pertinenza dei comuni e delle province. Il canone è comunque comprensivo di qualunque canone </w:t>
      </w:r>
      <w:proofErr w:type="spellStart"/>
      <w:r w:rsidRPr="00E932DC">
        <w:rPr>
          <w:rFonts w:cs="Times New Roman"/>
        </w:rPr>
        <w:t>ricognitorio</w:t>
      </w:r>
      <w:proofErr w:type="spellEnd"/>
      <w:r w:rsidRPr="00E932DC">
        <w:rPr>
          <w:rFonts w:cs="Times New Roman"/>
        </w:rPr>
        <w:t xml:space="preserve"> o concessorio previsto da norme di legge e dai regolamenti comunali e provinciali, fatti salvi quelli connessi a prestazioni di servizi. </w:t>
      </w:r>
    </w:p>
    <w:p w:rsidR="00421D71" w:rsidRPr="00E932DC" w:rsidRDefault="00421D71" w:rsidP="00421D71">
      <w:pPr>
        <w:tabs>
          <w:tab w:val="left" w:pos="993"/>
        </w:tabs>
        <w:spacing w:after="0" w:line="240" w:lineRule="auto"/>
        <w:rPr>
          <w:rFonts w:cs="Times New Roman"/>
        </w:rPr>
      </w:pPr>
      <w:r w:rsidRPr="00E932DC">
        <w:rPr>
          <w:rFonts w:cs="Times New Roman"/>
        </w:rPr>
        <w:t>2. Il canone è disciplinato dagli enti in modo da assicurare un gettito pari a quello conseguito dai canoni e dai tributi che sono sostituiti dal canone, fatta salva, in ogni caso, la possibilità di variare il gettito attraverso la modifica delle tariffe.</w:t>
      </w:r>
    </w:p>
    <w:p w:rsidR="00421D71" w:rsidRPr="00E932DC" w:rsidRDefault="00421D71" w:rsidP="00421D71">
      <w:pPr>
        <w:tabs>
          <w:tab w:val="left" w:pos="993"/>
        </w:tabs>
        <w:spacing w:after="0" w:line="240" w:lineRule="auto"/>
        <w:rPr>
          <w:rFonts w:cs="Times New Roman"/>
        </w:rPr>
      </w:pPr>
      <w:r w:rsidRPr="00E932DC">
        <w:rPr>
          <w:rFonts w:cs="Times New Roman"/>
        </w:rPr>
        <w:t>3. Nelle aree comunali si comprendono i tratti di strada situati all’interno di centri abitati di comuni con popolazione superiore a diecimila abitanti, individuabili a norma dell'articolo 2, comma 7, del decreto legislativo 30 aprile 1992, n. 285.</w:t>
      </w:r>
    </w:p>
    <w:p w:rsidR="00421D71" w:rsidRPr="00E932DC" w:rsidRDefault="00421D71" w:rsidP="00421D71">
      <w:pPr>
        <w:tabs>
          <w:tab w:val="left" w:pos="993"/>
        </w:tabs>
        <w:spacing w:after="0" w:line="240" w:lineRule="auto"/>
        <w:rPr>
          <w:rFonts w:cs="Times New Roman"/>
        </w:rPr>
      </w:pPr>
      <w:r w:rsidRPr="00E932DC">
        <w:rPr>
          <w:rFonts w:cs="Times New Roman"/>
        </w:rPr>
        <w:t>4. Il presupposto del canone è:</w:t>
      </w:r>
    </w:p>
    <w:p w:rsidR="00421D71" w:rsidRPr="00E932DC" w:rsidRDefault="00421D71" w:rsidP="002673F4">
      <w:pPr>
        <w:spacing w:after="0" w:line="240" w:lineRule="auto"/>
        <w:ind w:left="284"/>
        <w:rPr>
          <w:rFonts w:cs="Times New Roman"/>
        </w:rPr>
      </w:pPr>
      <w:r w:rsidRPr="00E932DC">
        <w:rPr>
          <w:rFonts w:cs="Times New Roman"/>
        </w:rPr>
        <w:t>a) l’occupazione, anche abusiva, delle aree appartenenti al demanio o al patrimonio indisponibile degli enti e degli spazi soprastanti o sottostanti il suolo pubblico;</w:t>
      </w:r>
    </w:p>
    <w:p w:rsidR="00421D71" w:rsidRPr="00E932DC" w:rsidRDefault="00421D71" w:rsidP="002673F4">
      <w:pPr>
        <w:spacing w:after="0" w:line="240" w:lineRule="auto"/>
        <w:ind w:left="284"/>
        <w:rPr>
          <w:rFonts w:cs="Times New Roman"/>
        </w:rPr>
      </w:pPr>
      <w:r w:rsidRPr="00E932DC">
        <w:rPr>
          <w:rFonts w:cs="Times New Roman"/>
        </w:rPr>
        <w:t xml:space="preserve">b) la diffusione di messaggi pubblicitari, anche abusiva, mediante impianti installati su aree appartenenti al demanio o al patrimonio indisponibile degli enti, su beni privati laddove siano visibili da luogo </w:t>
      </w:r>
      <w:r w:rsidRPr="00E932DC">
        <w:rPr>
          <w:rFonts w:cs="Times New Roman"/>
        </w:rPr>
        <w:lastRenderedPageBreak/>
        <w:t xml:space="preserve">pubblico o aperto al pubblico del territorio comunale, ovvero all’esterno di veicoli adibiti a uso pubblico o a uso privato. </w:t>
      </w:r>
    </w:p>
    <w:p w:rsidR="00421D71" w:rsidRPr="00E932DC" w:rsidRDefault="00421D71" w:rsidP="00421D71">
      <w:pPr>
        <w:tabs>
          <w:tab w:val="left" w:pos="993"/>
        </w:tabs>
        <w:spacing w:after="0" w:line="240" w:lineRule="auto"/>
        <w:rPr>
          <w:rFonts w:cs="Times New Roman"/>
        </w:rPr>
      </w:pPr>
      <w:r w:rsidRPr="00E932DC">
        <w:rPr>
          <w:rFonts w:cs="Times New Roman"/>
        </w:rPr>
        <w:t>5. L’applicazione del canone dovuto per la diffusione dei messaggi pubblicitari di cui alla lettera b) del comma 4 esclude l’applicazione del canone dovuto per le occupazioni di cui alla lettera a) del medesimo comma.</w:t>
      </w:r>
    </w:p>
    <w:p w:rsidR="00421D71" w:rsidRPr="00E932DC" w:rsidRDefault="00421D71" w:rsidP="00421D71">
      <w:pPr>
        <w:tabs>
          <w:tab w:val="left" w:pos="993"/>
        </w:tabs>
        <w:spacing w:after="0" w:line="240" w:lineRule="auto"/>
        <w:rPr>
          <w:rFonts w:cs="Times New Roman"/>
        </w:rPr>
      </w:pPr>
      <w:r w:rsidRPr="00E932DC">
        <w:rPr>
          <w:rFonts w:cs="Times New Roman"/>
        </w:rPr>
        <w:t>6. Il canone è disciplinato dagli enti, con regolamento da adottare dal consiglio comunale o provinciale, ai sensi dell’articolo 52 del decreto legislativo 15 dicembre 1997, n. 446, in cui devono essere indicati:</w:t>
      </w:r>
    </w:p>
    <w:p w:rsidR="00421D71" w:rsidRPr="00E932DC" w:rsidRDefault="00421D71" w:rsidP="002673F4">
      <w:pPr>
        <w:pStyle w:val="Paragrafoelenco"/>
        <w:spacing w:after="0" w:line="240" w:lineRule="auto"/>
        <w:ind w:left="284"/>
        <w:jc w:val="both"/>
        <w:rPr>
          <w:rFonts w:ascii="Times New Roman" w:hAnsi="Times New Roman" w:cs="Times New Roman"/>
        </w:rPr>
      </w:pPr>
      <w:r w:rsidRPr="00E932DC">
        <w:rPr>
          <w:rFonts w:ascii="Times New Roman" w:hAnsi="Times New Roman" w:cs="Times New Roman"/>
        </w:rPr>
        <w:t>a) le procedure per il rilascio delle concessioni per l’occupazione di suolo pubblico e delle autorizzazioni all’installazione degli impianti pubblicitari;</w:t>
      </w:r>
    </w:p>
    <w:p w:rsidR="00421D71" w:rsidRPr="00E932DC" w:rsidRDefault="00421D71" w:rsidP="002673F4">
      <w:pPr>
        <w:pStyle w:val="Paragrafoelenco"/>
        <w:spacing w:after="0" w:line="240" w:lineRule="auto"/>
        <w:ind w:left="284"/>
        <w:jc w:val="both"/>
        <w:rPr>
          <w:rFonts w:ascii="Times New Roman" w:hAnsi="Times New Roman" w:cs="Times New Roman"/>
        </w:rPr>
      </w:pPr>
      <w:r w:rsidRPr="00E932DC">
        <w:rPr>
          <w:rFonts w:ascii="Times New Roman" w:hAnsi="Times New Roman" w:cs="Times New Roman"/>
        </w:rPr>
        <w:t>b) l’individuazione delle tipologie di impianti pubblicitari autorizzabili e di quelli vietati nell’ambito comunale, nonché il numero massimo degli impianti autorizzabili per ciascuna tipologia o la relativa superficie;</w:t>
      </w:r>
    </w:p>
    <w:p w:rsidR="00421D71" w:rsidRPr="00E932DC" w:rsidRDefault="00421D71" w:rsidP="002673F4">
      <w:pPr>
        <w:pStyle w:val="Paragrafoelenco"/>
        <w:spacing w:after="0" w:line="240" w:lineRule="auto"/>
        <w:ind w:left="284"/>
        <w:jc w:val="both"/>
        <w:rPr>
          <w:rFonts w:ascii="Times New Roman" w:hAnsi="Times New Roman" w:cs="Times New Roman"/>
        </w:rPr>
      </w:pPr>
      <w:r w:rsidRPr="00E932DC">
        <w:rPr>
          <w:rFonts w:ascii="Times New Roman" w:hAnsi="Times New Roman" w:cs="Times New Roman"/>
        </w:rPr>
        <w:t>c) i criteri per la predisposizione del piano generale degli impianti pubblicitari, obbligatorio solo per i comuni superiori ai 20.000 abitanti, ovvero il richiamo al piano medesimo, se già adottato dal comune;</w:t>
      </w:r>
    </w:p>
    <w:p w:rsidR="00421D71" w:rsidRPr="00E932DC" w:rsidRDefault="00421D71" w:rsidP="002673F4">
      <w:pPr>
        <w:pStyle w:val="Paragrafoelenco"/>
        <w:spacing w:after="0" w:line="240" w:lineRule="auto"/>
        <w:ind w:left="284" w:firstLine="649"/>
        <w:jc w:val="both"/>
        <w:rPr>
          <w:rFonts w:ascii="Times New Roman" w:hAnsi="Times New Roman" w:cs="Times New Roman"/>
        </w:rPr>
      </w:pPr>
      <w:r w:rsidRPr="00E932DC">
        <w:rPr>
          <w:rFonts w:ascii="Times New Roman" w:hAnsi="Times New Roman" w:cs="Times New Roman"/>
        </w:rPr>
        <w:t>d) la superficie degli impianti destinati dal comune al servizio delle pubbliche affissioni;</w:t>
      </w:r>
    </w:p>
    <w:p w:rsidR="00421D71" w:rsidRPr="00E932DC" w:rsidRDefault="00421D71" w:rsidP="002673F4">
      <w:pPr>
        <w:pStyle w:val="Paragrafoelenco"/>
        <w:spacing w:after="0" w:line="240" w:lineRule="auto"/>
        <w:ind w:left="284" w:firstLine="649"/>
        <w:jc w:val="both"/>
        <w:rPr>
          <w:rFonts w:ascii="Times New Roman" w:hAnsi="Times New Roman" w:cs="Times New Roman"/>
        </w:rPr>
      </w:pPr>
      <w:r w:rsidRPr="00E932DC">
        <w:rPr>
          <w:rFonts w:ascii="Times New Roman" w:hAnsi="Times New Roman" w:cs="Times New Roman"/>
        </w:rPr>
        <w:t xml:space="preserve">e) la disciplina delle modalità di dichiarazione per particolari fattispecie; </w:t>
      </w:r>
    </w:p>
    <w:p w:rsidR="00421D71" w:rsidRPr="00E932DC" w:rsidRDefault="00421D71" w:rsidP="002673F4">
      <w:pPr>
        <w:pStyle w:val="Paragrafoelenco"/>
        <w:spacing w:after="0" w:line="240" w:lineRule="auto"/>
        <w:ind w:left="284" w:firstLine="649"/>
        <w:jc w:val="both"/>
        <w:rPr>
          <w:rFonts w:ascii="Times New Roman" w:hAnsi="Times New Roman" w:cs="Times New Roman"/>
        </w:rPr>
      </w:pPr>
      <w:r w:rsidRPr="00E932DC">
        <w:rPr>
          <w:rFonts w:ascii="Times New Roman" w:hAnsi="Times New Roman" w:cs="Times New Roman"/>
        </w:rPr>
        <w:t>f) le ulteriori esenzioni o riduzioni rispetto a quelle disciplinate dal presente articolo;</w:t>
      </w:r>
    </w:p>
    <w:p w:rsidR="00421D71" w:rsidRPr="00E932DC" w:rsidRDefault="00421D71" w:rsidP="002673F4">
      <w:pPr>
        <w:pStyle w:val="Paragrafoelenco"/>
        <w:spacing w:after="0" w:line="240" w:lineRule="auto"/>
        <w:ind w:left="284"/>
        <w:jc w:val="both"/>
        <w:rPr>
          <w:rFonts w:ascii="Times New Roman" w:hAnsi="Times New Roman" w:cs="Times New Roman"/>
        </w:rPr>
      </w:pPr>
      <w:r w:rsidRPr="00E932DC">
        <w:rPr>
          <w:rFonts w:ascii="Times New Roman" w:hAnsi="Times New Roman" w:cs="Times New Roman"/>
        </w:rPr>
        <w:t>g) per le occupazioni e la diffusione di messaggi pubblicitari realizzate abusivamente, la previsione di un’indennità pari al canone maggiorato fino al 50 per cento, considerando permanenti le occupazioni e la diffusione di messaggi pubblicitari realizzate con impianti o manufatti di carattere stabile, e presumendo come temporanee le occupazioni e la diffusione di messaggi pubblicitari effettuate dal trentesimo giorno antecedente la data del verbale di accertamento, redatto da competente pubblico ufficiale;</w:t>
      </w:r>
    </w:p>
    <w:p w:rsidR="00421D71" w:rsidRPr="00E932DC" w:rsidRDefault="00421D71" w:rsidP="002673F4">
      <w:pPr>
        <w:pStyle w:val="Paragrafoelenco"/>
        <w:spacing w:after="0" w:line="240" w:lineRule="auto"/>
        <w:ind w:left="284"/>
        <w:jc w:val="both"/>
        <w:rPr>
          <w:rFonts w:ascii="Times New Roman" w:hAnsi="Times New Roman" w:cs="Times New Roman"/>
        </w:rPr>
      </w:pPr>
      <w:r w:rsidRPr="00E932DC">
        <w:rPr>
          <w:rFonts w:ascii="Times New Roman" w:hAnsi="Times New Roman" w:cs="Times New Roman"/>
        </w:rPr>
        <w:t>h) le sanzioni amministrative pecuniarie di importo non inferiore all’ammontare del canone o dell’indennità di cui alla lettera g) del presente comma, né superiore al doppio dello stesso, ferme restando quelle stabilite degli articoli 20, commi 4 e 5, e 23 del decreto legislativo 30 aprile 1992, n. 285.</w:t>
      </w:r>
    </w:p>
    <w:p w:rsidR="00421D71" w:rsidRPr="00E932DC" w:rsidRDefault="00421D71" w:rsidP="00421D71">
      <w:pPr>
        <w:tabs>
          <w:tab w:val="left" w:pos="993"/>
        </w:tabs>
        <w:spacing w:after="0" w:line="240" w:lineRule="auto"/>
        <w:rPr>
          <w:rFonts w:cs="Times New Roman"/>
        </w:rPr>
      </w:pPr>
      <w:r w:rsidRPr="00E932DC">
        <w:rPr>
          <w:rFonts w:cs="Times New Roman"/>
        </w:rPr>
        <w:t>7. Gli enti procedono alla rimozione delle occupazioni e dei mezzi pubblicitari privi della prescritta concessione o autorizzazione o effettuati in difformità delle stesse o per i quali non sia stato eseguito il pagamento del relativo canone, nonché all’immediata copertura della pubblicità in tal modo effettuata, previa redazione di processo verbale di constatazione redatto da competente pubblico ufficiale, con oneri derivanti dalla rimozione a carico dei soggetti che hanno effettuato le occupazioni o l’esposizione pubblicitaria o per conto dei quali la pubblicità è stata effettuata.</w:t>
      </w:r>
    </w:p>
    <w:p w:rsidR="00421D71" w:rsidRPr="00E932DC" w:rsidRDefault="00421D71" w:rsidP="00421D71">
      <w:pPr>
        <w:tabs>
          <w:tab w:val="left" w:pos="993"/>
        </w:tabs>
        <w:spacing w:after="0" w:line="240" w:lineRule="auto"/>
        <w:rPr>
          <w:rFonts w:cs="Times New Roman"/>
        </w:rPr>
      </w:pPr>
      <w:r w:rsidRPr="00E932DC">
        <w:rPr>
          <w:rFonts w:cs="Times New Roman"/>
        </w:rPr>
        <w:t>8. Il canone è dovuto dal titolare dell’autorizzazione o della concessione ovvero, in mancanza, dal soggetto che effettua l’occupazione o la diffusione dei messaggi pubblicitari in maniera abusiva; per la diffusione di messaggi pubblicitari, è obbligato in solido il soggetto pubblicizzato.</w:t>
      </w:r>
    </w:p>
    <w:p w:rsidR="00421D71" w:rsidRPr="00E932DC" w:rsidRDefault="00421D71" w:rsidP="00421D71">
      <w:pPr>
        <w:tabs>
          <w:tab w:val="left" w:pos="993"/>
        </w:tabs>
        <w:spacing w:after="0" w:line="240" w:lineRule="auto"/>
        <w:rPr>
          <w:rFonts w:cs="Times New Roman"/>
        </w:rPr>
      </w:pPr>
      <w:r w:rsidRPr="00E932DC">
        <w:rPr>
          <w:rFonts w:cs="Times New Roman"/>
        </w:rPr>
        <w:t>9. Per le occupazioni di cui al comma 4, lettera a), il canone è determinato, in base alla durata, alla superficie, espressa in metri quadrati, alla tipologia e alle finalità, alla zona occupata del territorio comunale o provinciale o della città metropolitana in cui è effettuata l’occupazione. Il canone può essere maggiorato di eventuali effettivi e comprovati oneri di manutenzione in concreto derivanti dall'occupazione del suolo e del sottosuolo, che non siano, a qualsiasi titolo, già posti a carico dei soggetti che effettuano le occupazioni. La superficie dei passi carrabili si determina moltiplicando la larghezza del passo, misurata sulla fronte dell'edificio o del terreno al quale si dà l’accesso per la profondità di un metro lineare convenzionale. Il canone relativo ai passi carrabili può essere definitivamente assolto mediante il versamento, in qualsiasi momento, di una somma pari a venti annualità.</w:t>
      </w:r>
    </w:p>
    <w:p w:rsidR="00421D71" w:rsidRPr="00E932DC" w:rsidRDefault="00421D71" w:rsidP="00421D71">
      <w:pPr>
        <w:tabs>
          <w:tab w:val="left" w:pos="993"/>
        </w:tabs>
        <w:spacing w:after="0" w:line="240" w:lineRule="auto"/>
        <w:rPr>
          <w:rFonts w:cs="Times New Roman"/>
          <w:bCs/>
        </w:rPr>
      </w:pPr>
      <w:r w:rsidRPr="00E932DC">
        <w:rPr>
          <w:rFonts w:cs="Times New Roman"/>
        </w:rPr>
        <w:t>10. Per la diffusione di messaggi pubblicitari di cui al comma 4, lettera b), il canone è determinato in base alla superficie complessiva del mezzo pubblicitario, calcolata in metri quadrati, indipendentemente dal tipo e dal numero dei messaggi. Per la pubblicità effettuata all’esterno di veicoli adibiti a uso pubblico o a uso privato, il canone è dovuto rispettivamente al comune che ha rilasciato la licenza di esercizio e al comune in cui il proprietario del veicolo ha la residenza o la sede. In ogni caso è obbligato in solido al pagamento il soggetto che utilizza il mezzo per diffondere il messaggio.</w:t>
      </w:r>
      <w:r w:rsidRPr="00E932DC">
        <w:rPr>
          <w:rFonts w:cs="Times New Roman"/>
          <w:bCs/>
        </w:rPr>
        <w:t xml:space="preserve"> Non sono soggette al canone le superfici inferiori a trecento centimetri quadrati.</w:t>
      </w:r>
    </w:p>
    <w:p w:rsidR="00421D71" w:rsidRPr="00E932DC" w:rsidRDefault="00421D71" w:rsidP="00421D71">
      <w:pPr>
        <w:tabs>
          <w:tab w:val="left" w:pos="993"/>
        </w:tabs>
        <w:spacing w:after="0" w:line="240" w:lineRule="auto"/>
        <w:rPr>
          <w:rFonts w:cs="Times New Roman"/>
          <w:bCs/>
        </w:rPr>
      </w:pPr>
      <w:r w:rsidRPr="00E932DC">
        <w:rPr>
          <w:rFonts w:cs="Times New Roman"/>
        </w:rPr>
        <w:t>11. La tariffa standard annua, modificabile ai sensi del comma 2, in base alla quale si applica il canone relativo alle fattispecie di cui al comma 4, nel caso in cui l’occupazione o la diffusione di messaggi pubblicitari si protrae per l’intero anno solare è la seguente:</w:t>
      </w:r>
    </w:p>
    <w:tbl>
      <w:tblPr>
        <w:tblStyle w:val="Grigliatabella"/>
        <w:tblW w:w="0" w:type="auto"/>
        <w:tblInd w:w="108" w:type="dxa"/>
        <w:tblLook w:val="04A0" w:firstRow="1" w:lastRow="0" w:firstColumn="1" w:lastColumn="0" w:noHBand="0" w:noVBand="1"/>
      </w:tblPr>
      <w:tblGrid>
        <w:gridCol w:w="6228"/>
        <w:gridCol w:w="3292"/>
      </w:tblGrid>
      <w:tr w:rsidR="00421D71" w:rsidRPr="00E932DC" w:rsidTr="00A50D12">
        <w:tc>
          <w:tcPr>
            <w:tcW w:w="6379" w:type="dxa"/>
          </w:tcPr>
          <w:p w:rsidR="00421D71" w:rsidRPr="00E932DC" w:rsidRDefault="00421D71" w:rsidP="00A50D12">
            <w:pPr>
              <w:tabs>
                <w:tab w:val="left" w:pos="993"/>
              </w:tabs>
              <w:spacing w:line="240" w:lineRule="auto"/>
              <w:jc w:val="center"/>
              <w:rPr>
                <w:rFonts w:cs="Times New Roman"/>
                <w:bCs/>
              </w:rPr>
            </w:pPr>
            <w:r w:rsidRPr="00E932DC">
              <w:rPr>
                <w:rFonts w:cs="Times New Roman"/>
                <w:bCs/>
              </w:rPr>
              <w:t>Classificazione dei Comuni</w:t>
            </w:r>
          </w:p>
        </w:tc>
        <w:tc>
          <w:tcPr>
            <w:tcW w:w="3367" w:type="dxa"/>
          </w:tcPr>
          <w:p w:rsidR="00421D71" w:rsidRPr="00E932DC" w:rsidRDefault="00421D71" w:rsidP="00A50D12">
            <w:pPr>
              <w:tabs>
                <w:tab w:val="left" w:pos="993"/>
              </w:tabs>
              <w:spacing w:line="240" w:lineRule="auto"/>
              <w:jc w:val="center"/>
              <w:rPr>
                <w:rFonts w:cs="Times New Roman"/>
                <w:bCs/>
              </w:rPr>
            </w:pPr>
            <w:r w:rsidRPr="00E932DC">
              <w:rPr>
                <w:rFonts w:cs="Times New Roman"/>
                <w:bCs/>
              </w:rPr>
              <w:t>Tariffa standard</w:t>
            </w:r>
          </w:p>
        </w:tc>
      </w:tr>
      <w:tr w:rsidR="00421D71" w:rsidRPr="00E932DC" w:rsidTr="00A50D12">
        <w:tc>
          <w:tcPr>
            <w:tcW w:w="6379"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Comuni con oltre 500.000 abitanti  </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euro 70,00 </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con oltre 100.000 fino a 500.000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euro 60,00 </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lastRenderedPageBreak/>
              <w:t>Comuni con oltre 30.000 fino a 100.000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euro 50,00</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con oltre 10.000 fino a 30.000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euro 40,00 </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fino a 10.000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euro 30,00 </w:t>
            </w:r>
          </w:p>
        </w:tc>
      </w:tr>
    </w:tbl>
    <w:p w:rsidR="00421D71" w:rsidRPr="00E932DC" w:rsidRDefault="00421D71" w:rsidP="00421D71">
      <w:pPr>
        <w:tabs>
          <w:tab w:val="left" w:pos="993"/>
        </w:tabs>
        <w:spacing w:after="0" w:line="240" w:lineRule="auto"/>
        <w:rPr>
          <w:rFonts w:cs="Times New Roman"/>
          <w:bCs/>
        </w:rPr>
      </w:pPr>
      <w:r w:rsidRPr="00E932DC">
        <w:rPr>
          <w:rFonts w:cs="Times New Roman"/>
        </w:rPr>
        <w:t>12. La tariffa standard giornaliera, modificabile ai sensi del comma 2, in base alla quale si applica il canone relativo alle fattispecie di cui al comma 4 nel caso in cui l’occupazione o la diffusione di messaggi pubblicitari si protrae per un periodo inferiore all’anno solare è la seguente:</w:t>
      </w:r>
    </w:p>
    <w:tbl>
      <w:tblPr>
        <w:tblStyle w:val="Grigliatabella"/>
        <w:tblW w:w="0" w:type="auto"/>
        <w:tblInd w:w="108" w:type="dxa"/>
        <w:tblLook w:val="04A0" w:firstRow="1" w:lastRow="0" w:firstColumn="1" w:lastColumn="0" w:noHBand="0" w:noVBand="1"/>
      </w:tblPr>
      <w:tblGrid>
        <w:gridCol w:w="6228"/>
        <w:gridCol w:w="3292"/>
      </w:tblGrid>
      <w:tr w:rsidR="00421D71" w:rsidRPr="00E932DC" w:rsidTr="00A50D12">
        <w:tc>
          <w:tcPr>
            <w:tcW w:w="6379" w:type="dxa"/>
          </w:tcPr>
          <w:p w:rsidR="00421D71" w:rsidRPr="00E932DC" w:rsidRDefault="00421D71" w:rsidP="00A50D12">
            <w:pPr>
              <w:tabs>
                <w:tab w:val="left" w:pos="993"/>
              </w:tabs>
              <w:spacing w:line="240" w:lineRule="auto"/>
              <w:jc w:val="center"/>
              <w:rPr>
                <w:rFonts w:cs="Times New Roman"/>
                <w:bCs/>
              </w:rPr>
            </w:pPr>
            <w:r w:rsidRPr="00E932DC">
              <w:rPr>
                <w:rFonts w:cs="Times New Roman"/>
                <w:bCs/>
              </w:rPr>
              <w:t>Classificazione dei Comuni</w:t>
            </w:r>
          </w:p>
        </w:tc>
        <w:tc>
          <w:tcPr>
            <w:tcW w:w="3367" w:type="dxa"/>
          </w:tcPr>
          <w:p w:rsidR="00421D71" w:rsidRPr="00E932DC" w:rsidRDefault="00421D71" w:rsidP="00A50D12">
            <w:pPr>
              <w:tabs>
                <w:tab w:val="left" w:pos="993"/>
              </w:tabs>
              <w:spacing w:line="240" w:lineRule="auto"/>
              <w:jc w:val="center"/>
              <w:rPr>
                <w:rFonts w:cs="Times New Roman"/>
                <w:bCs/>
              </w:rPr>
            </w:pPr>
            <w:r w:rsidRPr="00E932DC">
              <w:rPr>
                <w:rFonts w:cs="Times New Roman"/>
                <w:bCs/>
              </w:rPr>
              <w:t>Tariffa standard</w:t>
            </w:r>
          </w:p>
        </w:tc>
      </w:tr>
      <w:tr w:rsidR="00421D71" w:rsidRPr="00E932DC" w:rsidTr="00A50D12">
        <w:tc>
          <w:tcPr>
            <w:tcW w:w="6379"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Comuni con oltre 500.000 abitanti  </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euro 2 </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con oltre 100.000 fino a 500.000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euro 1,30</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con oltre 30.000 fino a 100.000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euro 1,20</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con oltre 10.000 fino a 30.000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euro 0,70</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proofErr w:type="gramStart"/>
            <w:r w:rsidRPr="00E932DC">
              <w:rPr>
                <w:rFonts w:cs="Times New Roman"/>
                <w:bCs/>
              </w:rPr>
              <w:t>Comuni  fino</w:t>
            </w:r>
            <w:proofErr w:type="gramEnd"/>
            <w:r w:rsidRPr="00E932DC">
              <w:rPr>
                <w:rFonts w:cs="Times New Roman"/>
                <w:bCs/>
              </w:rPr>
              <w:t xml:space="preserve"> a 10.000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euro 0,60</w:t>
            </w:r>
          </w:p>
        </w:tc>
      </w:tr>
    </w:tbl>
    <w:p w:rsidR="00421D71" w:rsidRPr="00E932DC" w:rsidRDefault="00421D71" w:rsidP="00421D71">
      <w:pPr>
        <w:tabs>
          <w:tab w:val="left" w:pos="993"/>
        </w:tabs>
        <w:spacing w:after="0" w:line="240" w:lineRule="auto"/>
        <w:rPr>
          <w:rFonts w:cs="Times New Roman"/>
          <w:bCs/>
        </w:rPr>
      </w:pPr>
    </w:p>
    <w:p w:rsidR="00421D71" w:rsidRPr="00E932DC" w:rsidRDefault="00421D71" w:rsidP="00421D71">
      <w:pPr>
        <w:tabs>
          <w:tab w:val="left" w:pos="993"/>
        </w:tabs>
        <w:spacing w:after="0" w:line="240" w:lineRule="auto"/>
        <w:rPr>
          <w:rFonts w:cs="Times New Roman"/>
          <w:bCs/>
        </w:rPr>
      </w:pPr>
      <w:r w:rsidRPr="00E932DC">
        <w:rPr>
          <w:rFonts w:cs="Times New Roman"/>
          <w:bCs/>
        </w:rPr>
        <w:t xml:space="preserve">13. I </w:t>
      </w:r>
      <w:r w:rsidRPr="00E932DC">
        <w:rPr>
          <w:rFonts w:cs="Times New Roman"/>
        </w:rPr>
        <w:t>comuni</w:t>
      </w:r>
      <w:r w:rsidRPr="00E932DC">
        <w:rPr>
          <w:rFonts w:cs="Times New Roman"/>
          <w:bCs/>
        </w:rPr>
        <w:t xml:space="preserve"> capoluogo di provincia e le città metropolitane non possono collocarsi al di sotto della classe di cui ai commi 11 e 12 riferita ai comuni con popolazione con oltre 30.000 fino a 100.000 abitanti.</w:t>
      </w:r>
    </w:p>
    <w:p w:rsidR="00421D71" w:rsidRPr="00E932DC" w:rsidRDefault="00421D71" w:rsidP="00421D71">
      <w:pPr>
        <w:tabs>
          <w:tab w:val="left" w:pos="993"/>
        </w:tabs>
        <w:spacing w:after="0" w:line="240" w:lineRule="auto"/>
        <w:rPr>
          <w:rFonts w:cs="Times New Roman"/>
          <w:bCs/>
        </w:rPr>
      </w:pPr>
      <w:r w:rsidRPr="00E932DC">
        <w:rPr>
          <w:rFonts w:cs="Times New Roman"/>
        </w:rPr>
        <w:t>14. Per le occupazioni del sottosuolo la tariffa standard di cui al comma 11 è ridotta a un quarto. Per le occupazioni del sottosuolo con serbatoi la tariffa standard di cui al periodo precedente va applicata fino a una capacità dei serbatoi non superiore a tremila litri; per i serbatoi di maggiore capacità, la tariffa standard di cui al primo periodo è aumentata di un quarto per ogni mille litri o frazione di mille litri. È ammessa la tolleranza del 5 per cento sulla misura della capacità.</w:t>
      </w:r>
      <w:r w:rsidRPr="00E932DC">
        <w:rPr>
          <w:rStyle w:val="provvnumart"/>
          <w:rFonts w:cs="Times New Roman"/>
          <w:b w:val="0"/>
        </w:rPr>
        <w:t xml:space="preserve"> </w:t>
      </w:r>
    </w:p>
    <w:p w:rsidR="00421D71" w:rsidRPr="00E932DC" w:rsidRDefault="00421D71" w:rsidP="00421D71">
      <w:pPr>
        <w:tabs>
          <w:tab w:val="left" w:pos="993"/>
        </w:tabs>
        <w:spacing w:after="0" w:line="240" w:lineRule="auto"/>
        <w:rPr>
          <w:rFonts w:cs="Times New Roman"/>
        </w:rPr>
      </w:pPr>
      <w:r w:rsidRPr="00E932DC">
        <w:rPr>
          <w:rFonts w:cs="Times New Roman"/>
        </w:rPr>
        <w:t>15. E’ soggetta al canone l’utilizzazione di spazi acquei adibiti ad ormeggio di natanti e imbarcazioni compresi nei canali e rivi di traffico esclusivamente urbano in consegna ai comuni di Venezia e di Chioggia ai sensi del Regio decreto 20 ottobre 1904, n. 721, e dell’articolo 517 del regolamento per l’esecuzione del codice della navigazione, approvato con decreto del Presidente della Repubblica 15 febbraio 1952, n. 328; per tali utilizzazioni la tariffa standard prevista dal comma 11 del presente articolo è  ridotta di almeno il 50 per cento.</w:t>
      </w:r>
    </w:p>
    <w:p w:rsidR="00421D71" w:rsidRPr="00E932DC" w:rsidRDefault="00421D71" w:rsidP="00421D71">
      <w:pPr>
        <w:tabs>
          <w:tab w:val="left" w:pos="993"/>
        </w:tabs>
        <w:spacing w:after="0" w:line="240" w:lineRule="auto"/>
        <w:rPr>
          <w:rFonts w:cs="Times New Roman"/>
        </w:rPr>
      </w:pPr>
      <w:r w:rsidRPr="00E932DC">
        <w:rPr>
          <w:rFonts w:cs="Times New Roman"/>
        </w:rPr>
        <w:t>16. Per le occupazioni permanenti del territorio comunale, con cavi e condutture, da chiunque effettuata per la fornitura di servizi di pubblica utilità, quali la distribuzione ed erogazione di energia elettrica, gas, acqua, calore, servizi di telecomunicazione e radiotelevisivi e di altri servizi a rete, il canone è dovuto dal soggetto titolare dell’atto di concessione all’occupazione sulla base delle utenze complessive del soggetto stesso e di tutti gli altri soggetti che utilizzano le reti moltiplicata per la seguente tariffa forfetaria:</w:t>
      </w:r>
    </w:p>
    <w:tbl>
      <w:tblPr>
        <w:tblStyle w:val="Grigliatabella"/>
        <w:tblW w:w="0" w:type="auto"/>
        <w:tblInd w:w="108" w:type="dxa"/>
        <w:tblLook w:val="04A0" w:firstRow="1" w:lastRow="0" w:firstColumn="1" w:lastColumn="0" w:noHBand="0" w:noVBand="1"/>
      </w:tblPr>
      <w:tblGrid>
        <w:gridCol w:w="6231"/>
        <w:gridCol w:w="3289"/>
      </w:tblGrid>
      <w:tr w:rsidR="00421D71" w:rsidRPr="00E932DC" w:rsidTr="00A50D12">
        <w:tc>
          <w:tcPr>
            <w:tcW w:w="6379" w:type="dxa"/>
          </w:tcPr>
          <w:p w:rsidR="00421D71" w:rsidRPr="00E932DC" w:rsidRDefault="00421D71" w:rsidP="00A50D12">
            <w:pPr>
              <w:tabs>
                <w:tab w:val="left" w:pos="993"/>
              </w:tabs>
              <w:spacing w:line="240" w:lineRule="auto"/>
              <w:jc w:val="center"/>
              <w:rPr>
                <w:rFonts w:cs="Times New Roman"/>
                <w:bCs/>
              </w:rPr>
            </w:pPr>
            <w:r w:rsidRPr="00E932DC">
              <w:rPr>
                <w:rFonts w:cs="Times New Roman"/>
                <w:bCs/>
              </w:rPr>
              <w:t>Classificazione dei Comuni</w:t>
            </w:r>
          </w:p>
        </w:tc>
        <w:tc>
          <w:tcPr>
            <w:tcW w:w="3367" w:type="dxa"/>
          </w:tcPr>
          <w:p w:rsidR="00421D71" w:rsidRPr="00E932DC" w:rsidRDefault="00421D71" w:rsidP="00A50D12">
            <w:pPr>
              <w:tabs>
                <w:tab w:val="left" w:pos="993"/>
              </w:tabs>
              <w:spacing w:line="240" w:lineRule="auto"/>
              <w:jc w:val="center"/>
              <w:rPr>
                <w:rFonts w:cs="Times New Roman"/>
                <w:bCs/>
              </w:rPr>
            </w:pPr>
            <w:r w:rsidRPr="00E932DC">
              <w:rPr>
                <w:rFonts w:cs="Times New Roman"/>
                <w:bCs/>
              </w:rPr>
              <w:t xml:space="preserve">Tariffa </w:t>
            </w:r>
          </w:p>
        </w:tc>
      </w:tr>
      <w:tr w:rsidR="00421D71" w:rsidRPr="00E932DC" w:rsidTr="00A50D12">
        <w:tc>
          <w:tcPr>
            <w:tcW w:w="6379"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Comuni fino a 20.000 abitanti  </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euro 1,50 </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oltre 20.000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euro 1 </w:t>
            </w:r>
          </w:p>
        </w:tc>
      </w:tr>
    </w:tbl>
    <w:p w:rsidR="00421D71" w:rsidRPr="00E932DC" w:rsidRDefault="00421D71" w:rsidP="00421D71">
      <w:pPr>
        <w:tabs>
          <w:tab w:val="left" w:pos="993"/>
        </w:tabs>
        <w:spacing w:after="0" w:line="240" w:lineRule="auto"/>
        <w:rPr>
          <w:rFonts w:cs="Times New Roman"/>
        </w:rPr>
      </w:pPr>
      <w:r w:rsidRPr="00E932DC">
        <w:rPr>
          <w:rFonts w:cs="Times New Roman"/>
        </w:rPr>
        <w:t xml:space="preserve">In ogni caso l’ammontare del canone dovuto a ciascun ente non può essere inferiore a euro 800. Il canone è comprensivo degli allacciamenti alle reti effettuati dagli utenti e di tutte le occupazioni di suolo pubblico con impianti direttamente funzionali all’erogazione del servizio a rete. Il soggetto tenuto al pagamento del canone ha diritto di rivalsa nei confronti degli altri utilizzatori delle reti in proporzione alle relative utenze. Il numero complessivo delle utenze è quello risultante al 31 dicembre dell’anno precedente. Gli importi sono rivalutati annualmente in base all'indice ISTAT dei prezzi al consumo rilevati al 31 dicembre dell’anno precedente. Per le occupazioni del territorio provinciale e delle città metropolitane, il canone è determinato nella misura del 20 per cento dell'importo risultante dall'applicazione della misura unitaria di tariffa pari a </w:t>
      </w:r>
      <w:r w:rsidRPr="00E932DC">
        <w:rPr>
          <w:rFonts w:cs="Times New Roman"/>
          <w:bCs/>
        </w:rPr>
        <w:t>euro 1,50</w:t>
      </w:r>
      <w:r w:rsidRPr="00E932DC">
        <w:rPr>
          <w:rFonts w:cs="Times New Roman"/>
        </w:rPr>
        <w:t>, per il numero complessivo delle utenze presenti nei comuni compresi nel medesimo ambito territoriale.</w:t>
      </w:r>
    </w:p>
    <w:p w:rsidR="00421D71" w:rsidRPr="00E932DC" w:rsidRDefault="00421D71" w:rsidP="00421D71">
      <w:pPr>
        <w:tabs>
          <w:tab w:val="left" w:pos="993"/>
        </w:tabs>
        <w:spacing w:after="0" w:line="240" w:lineRule="auto"/>
        <w:rPr>
          <w:rFonts w:cs="Times New Roman"/>
        </w:rPr>
      </w:pPr>
      <w:r w:rsidRPr="00E932DC">
        <w:rPr>
          <w:rFonts w:cs="Times New Roman"/>
        </w:rPr>
        <w:t>17. Gli enti possono prevedere riduzioni per le occupazioni e le diffusioni di messaggi pubblicitari:</w:t>
      </w:r>
    </w:p>
    <w:p w:rsidR="00421D71" w:rsidRPr="00E932DC" w:rsidRDefault="00421D71" w:rsidP="00CB40F4">
      <w:pPr>
        <w:pStyle w:val="Paragrafoelenco"/>
        <w:numPr>
          <w:ilvl w:val="0"/>
          <w:numId w:val="5"/>
        </w:numPr>
        <w:tabs>
          <w:tab w:val="left" w:pos="1134"/>
        </w:tabs>
        <w:spacing w:after="0" w:line="240" w:lineRule="auto"/>
        <w:ind w:left="0" w:firstLine="851"/>
        <w:jc w:val="both"/>
        <w:rPr>
          <w:rFonts w:ascii="Times New Roman" w:hAnsi="Times New Roman" w:cs="Times New Roman"/>
        </w:rPr>
      </w:pPr>
      <w:r w:rsidRPr="00E932DC">
        <w:rPr>
          <w:rFonts w:ascii="Times New Roman" w:hAnsi="Times New Roman" w:cs="Times New Roman"/>
        </w:rPr>
        <w:t>eccedenti i mille metri quadrati;</w:t>
      </w:r>
    </w:p>
    <w:p w:rsidR="00421D71" w:rsidRPr="00E932DC" w:rsidRDefault="00421D71" w:rsidP="00CB40F4">
      <w:pPr>
        <w:pStyle w:val="Paragrafoelenco"/>
        <w:numPr>
          <w:ilvl w:val="0"/>
          <w:numId w:val="5"/>
        </w:numPr>
        <w:tabs>
          <w:tab w:val="left" w:pos="1134"/>
        </w:tabs>
        <w:spacing w:after="0" w:line="240" w:lineRule="auto"/>
        <w:ind w:left="0" w:firstLine="851"/>
        <w:jc w:val="both"/>
        <w:rPr>
          <w:rFonts w:ascii="Times New Roman" w:hAnsi="Times New Roman" w:cs="Times New Roman"/>
        </w:rPr>
      </w:pPr>
      <w:r w:rsidRPr="00E932DC">
        <w:rPr>
          <w:rFonts w:ascii="Times New Roman" w:hAnsi="Times New Roman" w:cs="Times New Roman"/>
        </w:rPr>
        <w:t>effettuate in occasione di manifestazioni politiche, culturali e sportive, qualora l’occupazione o la diffusione del messaggio pubblicitario sia effettuata per fini non economici. Nel caso in cui le fattispecie di cui alla presente lettera vengono realizzate con il patrocinio dell’ente, quest’ultimo può prevedere la riduzione o l’esenzione dal canone;</w:t>
      </w:r>
    </w:p>
    <w:p w:rsidR="00421D71" w:rsidRPr="00E932DC" w:rsidRDefault="00421D71" w:rsidP="00CB40F4">
      <w:pPr>
        <w:pStyle w:val="Paragrafoelenco"/>
        <w:numPr>
          <w:ilvl w:val="0"/>
          <w:numId w:val="5"/>
        </w:numPr>
        <w:tabs>
          <w:tab w:val="left" w:pos="1134"/>
        </w:tabs>
        <w:spacing w:after="0" w:line="240" w:lineRule="auto"/>
        <w:ind w:left="0" w:firstLine="851"/>
        <w:jc w:val="both"/>
        <w:rPr>
          <w:rFonts w:ascii="Times New Roman" w:hAnsi="Times New Roman" w:cs="Times New Roman"/>
        </w:rPr>
      </w:pPr>
      <w:r w:rsidRPr="00E932DC">
        <w:rPr>
          <w:rFonts w:ascii="Times New Roman" w:hAnsi="Times New Roman" w:cs="Times New Roman"/>
        </w:rPr>
        <w:t>con spettacoli viaggianti;</w:t>
      </w:r>
    </w:p>
    <w:p w:rsidR="00421D71" w:rsidRPr="00E932DC" w:rsidRDefault="00421D71" w:rsidP="00CB40F4">
      <w:pPr>
        <w:pStyle w:val="Paragrafoelenco"/>
        <w:numPr>
          <w:ilvl w:val="0"/>
          <w:numId w:val="5"/>
        </w:numPr>
        <w:tabs>
          <w:tab w:val="left" w:pos="1134"/>
        </w:tabs>
        <w:spacing w:after="0" w:line="240" w:lineRule="auto"/>
        <w:ind w:left="0" w:firstLine="851"/>
        <w:jc w:val="both"/>
        <w:rPr>
          <w:rStyle w:val="provvnumart"/>
          <w:rFonts w:ascii="Times New Roman" w:hAnsi="Times New Roman" w:cs="Times New Roman"/>
          <w:b w:val="0"/>
          <w:bCs w:val="0"/>
        </w:rPr>
      </w:pPr>
      <w:r w:rsidRPr="00E932DC">
        <w:rPr>
          <w:rFonts w:ascii="Times New Roman" w:hAnsi="Times New Roman" w:cs="Times New Roman"/>
        </w:rPr>
        <w:t>per l’esercizio dell’attività edilizia.</w:t>
      </w:r>
    </w:p>
    <w:p w:rsidR="00421D71" w:rsidRPr="00E932DC" w:rsidRDefault="00421D71" w:rsidP="00421D71">
      <w:pPr>
        <w:tabs>
          <w:tab w:val="left" w:pos="993"/>
        </w:tabs>
        <w:spacing w:after="0" w:line="240" w:lineRule="auto"/>
        <w:rPr>
          <w:rFonts w:cs="Times New Roman"/>
        </w:rPr>
      </w:pPr>
      <w:r w:rsidRPr="00E932DC">
        <w:rPr>
          <w:rFonts w:cs="Times New Roman"/>
        </w:rPr>
        <w:t>18. Sono esenti dal canone:</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 xml:space="preserve">le occupazioni effettuate dallo Stato, dalle Regioni, Province, Città metropolitane, comuni e loro consorzi, da enti religiosi per l'esercizio di culti ammessi nello Stato, da enti pubblici di cui all’art. 73, </w:t>
      </w:r>
      <w:r w:rsidRPr="00E932DC">
        <w:rPr>
          <w:rFonts w:cs="Times New Roman"/>
        </w:rPr>
        <w:lastRenderedPageBreak/>
        <w:t>comma 1, lettera c), del testo unico delle imposte sui redditi, approvato con decreto del Presidente della Repubblica 22 dicembre 1986, n. 917, per finalità specifiche di assistenza, previdenza, sanità, educazione, cultura e ricerca scientifica;</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le occupazioni con le tabelle indicative delle stazioni e fermate e degli orari dei servizi pubblici di trasporto, nonché i mezzi la cui esposizione sia obbligatoria per norma di legge o regolamento, purché di superficie non superiore ad un metro quadrato, se non sia stabilito altrimenti;</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le occupazioni occasionali di durata non superiore a quella che sia stabilita nei regolamenti di polizia locale;</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le occupazioni con impianti adibiti ai servizi pubblici nei casi in cui ne sia prevista, all'atto della concessione o successivamente, la devoluzione gratuita al comune al termine della concessione medesima;</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le occupazioni di aree cimiteriali;</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le occupazioni con condutture idriche utilizzate per l'attività agricola;</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 xml:space="preserve">i messaggi pubblicitari, escluse le insegne, relativi ai giornali ed alle pubblicazioni periodiche, se esposti sulle sole facciate esterne delle edicole o nelle vetrine o sulle porte di ingresso dei negozi ove si effettua la vendita; </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 xml:space="preserve">i messaggi pubblicitari esposti all'interno delle stazioni dei servizi di trasporto pubblico di ogni genere inerente </w:t>
      </w:r>
      <w:proofErr w:type="gramStart"/>
      <w:r w:rsidRPr="00E932DC">
        <w:rPr>
          <w:rFonts w:cs="Times New Roman"/>
        </w:rPr>
        <w:t>l'attività</w:t>
      </w:r>
      <w:proofErr w:type="gramEnd"/>
      <w:r w:rsidRPr="00E932DC">
        <w:rPr>
          <w:rFonts w:cs="Times New Roman"/>
        </w:rPr>
        <w:t xml:space="preserve"> esercitata dall'impresa di trasporto; </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 xml:space="preserve">le insegne, le targhe e simili apposte per l'individuazione delle sedi di comitati, associazioni, fondazioni ed ogni altro ente che non persegua scopo di lucro; </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le insegne di esercizio di attività commerciali e di produzione di beni o servizi che contraddistinguono la sede ove si svolge l'attività cui si riferiscono, di superficie complessiva fino a 5 metri quadrati;</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le indicazioni relative al marchio apposto con dimensioni proporzionali alla dimensione delle gru mobili,  delle gru a  torre  adoperate  nei  cantieri  edili  e  delle  macchine  da cantiere, la cui superficie complessiva non ecceda i seguenti limiti: a) fino a 2 metri quadrati per le gru  mobili,  le  gru  a  torre adoperate nei cantieri edili e le macchine da cantiere  con  sviluppo potenziale in altezza fino a 10 metri lineari; b) fino a 4 metri quadrati per le gru  mobili,  le  gru  a  torre adoperate nei cantieri edili e le macchine da cantiere  con  sviluppo potenziale in altezza oltre i 10 e fino a 40 metri lineari; c) fino a 6 metri quadrati per le gru  mobili,  le  gru  a  torre adoperate nei cantieri edili e le macchine da cantiere  con  sviluppo potenziale in altezza superiore a 40 metri lineari;</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le indicazioni del marchio, della ditta, della ragione sociale e dell'indirizzo apposti sui veicoli utilizzati per il trasporto, anche per conto terzi, di proprietà dell'impresa o adibiti al trasporto per suo conto;</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i mezzi pubblicitari posti sulle pareti esterne dei locali di pubblico spettacolo se riferite alle rappresentazioni in programmazione;</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i messaggi pubblicitari, in qualunque modo realizzati dai soggetti di cui al comma 1 dell’articolo 90 della legge 27 dicembre 2002, n. 289, rivolti all'interno degli impianti dagli stessi utilizzati per manifestazioni sportive dilettantistiche con capienza inferiore ai tremila posti;</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 xml:space="preserve">i mezzi pubblicitari inerenti </w:t>
      </w:r>
      <w:proofErr w:type="gramStart"/>
      <w:r w:rsidRPr="00E932DC">
        <w:rPr>
          <w:rFonts w:cs="Times New Roman"/>
        </w:rPr>
        <w:t>l'attività</w:t>
      </w:r>
      <w:proofErr w:type="gramEnd"/>
      <w:r w:rsidRPr="00E932DC">
        <w:rPr>
          <w:rFonts w:cs="Times New Roman"/>
        </w:rPr>
        <w:t xml:space="preserve"> commerciale o di produzione di beni o servizi ove si effettua l'attività stessa, nonché i mezzi pubblicitari, ad eccezione delle insegne, esposti nelle vetrine e sulle porte d'ingresso dei locali medesimi purché attinenti all'attività in essi esercita che non superino la superficie di mezzo metro quadrato per ciascuna vetrina o ingresso;</w:t>
      </w:r>
    </w:p>
    <w:p w:rsidR="00421D71" w:rsidRPr="00E932DC" w:rsidRDefault="00421D71" w:rsidP="00CB40F4">
      <w:pPr>
        <w:numPr>
          <w:ilvl w:val="0"/>
          <w:numId w:val="4"/>
        </w:numPr>
        <w:tabs>
          <w:tab w:val="clear" w:pos="720"/>
          <w:tab w:val="num" w:pos="-993"/>
          <w:tab w:val="left" w:pos="1134"/>
        </w:tabs>
        <w:spacing w:after="0" w:line="240" w:lineRule="auto"/>
        <w:ind w:left="0" w:firstLine="851"/>
        <w:rPr>
          <w:rFonts w:cs="Times New Roman"/>
        </w:rPr>
      </w:pPr>
      <w:r w:rsidRPr="00E932DC">
        <w:rPr>
          <w:rFonts w:cs="Times New Roman"/>
        </w:rPr>
        <w:t>i passi carrabili, le rampe e simili destinati a soggetti portatori di handicap.</w:t>
      </w:r>
    </w:p>
    <w:p w:rsidR="00421D71" w:rsidRPr="00E932DC" w:rsidRDefault="00421D71" w:rsidP="00421D71">
      <w:pPr>
        <w:tabs>
          <w:tab w:val="left" w:pos="993"/>
        </w:tabs>
        <w:spacing w:after="0" w:line="240" w:lineRule="auto"/>
        <w:rPr>
          <w:rFonts w:cs="Times New Roman"/>
        </w:rPr>
      </w:pPr>
      <w:r w:rsidRPr="00E932DC">
        <w:rPr>
          <w:rFonts w:cs="Times New Roman"/>
        </w:rPr>
        <w:t>19. Gli enti possono prevedere nei rispettivi regolamenti ulteriori riduzioni, ivi compreso il pagamento una tantum all’atto del rilascio della concessione di un importo da tre a cinque volte la tariffa massima per le intercapedini.</w:t>
      </w:r>
    </w:p>
    <w:p w:rsidR="00421D71" w:rsidRPr="00E932DC" w:rsidRDefault="00421D71" w:rsidP="00421D71">
      <w:pPr>
        <w:tabs>
          <w:tab w:val="left" w:pos="993"/>
        </w:tabs>
        <w:spacing w:after="0" w:line="240" w:lineRule="auto"/>
        <w:rPr>
          <w:rFonts w:cs="Times New Roman"/>
        </w:rPr>
      </w:pPr>
      <w:r w:rsidRPr="00E932DC">
        <w:rPr>
          <w:rFonts w:cs="Times New Roman"/>
        </w:rPr>
        <w:t>20. Il versamento del canone è effettuato, direttamente agli enti, contestualmente al rilascio della concessione o dell’autorizzazione all’occupazione o alla diffusione dei messaggi pubblicitari, secondo le disposizioni di cui all’articolo 2-</w:t>
      </w:r>
      <w:proofErr w:type="gramStart"/>
      <w:r w:rsidRPr="00E932DC">
        <w:rPr>
          <w:rFonts w:cs="Times New Roman"/>
        </w:rPr>
        <w:t>bis  del</w:t>
      </w:r>
      <w:proofErr w:type="gramEnd"/>
      <w:r w:rsidRPr="00E932DC">
        <w:rPr>
          <w:rFonts w:cs="Times New Roman"/>
        </w:rPr>
        <w:t xml:space="preserve"> decreto – legge 22 ottobre 2016, n. 193 convertito, con modificazioni, dalla legge 1° dicembre 2016, n. 225, come modificato dal presente decreto-legge. La richiesta di rilascio della concessione o dell'autorizzazione all'occupazione equivale alla presentazione della dichiarazione da parte del soggetto passivo. </w:t>
      </w:r>
    </w:p>
    <w:p w:rsidR="00421D71" w:rsidRPr="00E932DC" w:rsidRDefault="00421D71" w:rsidP="00421D71">
      <w:pPr>
        <w:tabs>
          <w:tab w:val="left" w:pos="993"/>
        </w:tabs>
        <w:spacing w:after="0" w:line="240" w:lineRule="auto"/>
        <w:rPr>
          <w:rFonts w:cs="Times New Roman"/>
        </w:rPr>
      </w:pPr>
      <w:r w:rsidRPr="00E932DC">
        <w:rPr>
          <w:rFonts w:cs="Times New Roman"/>
        </w:rPr>
        <w:t xml:space="preserve">21. Con decorrenza dal 1° dicembre 2021 è soppresso l'obbligo dell’istituzione da parte dei comuni del servizio delle pubbliche affissioni di cui all’articolo 18 del decreto legislativo 15 novembre 1993, n. 507. Con la stessa decorrenza l’obbligo previsto da leggi o da regolamenti di affissione da parte delle pubbliche amministrazioni di manifesti contenenti comunicazioni istituzionali è sostituito dalla pubblicazione nei rispettivi siti internet istituzionali. I comuni garantiscono in ogni caso l’affissione da parte degli interessati di </w:t>
      </w:r>
      <w:r w:rsidRPr="00E932DC">
        <w:rPr>
          <w:rFonts w:cs="Times New Roman"/>
        </w:rPr>
        <w:lastRenderedPageBreak/>
        <w:t>manifesti contenenti comunicazioni aventi finalità sociali, comunque prive di rilevanza economica, mettendo a disposizione un congruo numero di impianti a tal fine destinati.</w:t>
      </w:r>
    </w:p>
    <w:p w:rsidR="009E1C10" w:rsidRPr="00E932DC" w:rsidRDefault="009E1C10" w:rsidP="00421D71">
      <w:pPr>
        <w:tabs>
          <w:tab w:val="left" w:pos="993"/>
        </w:tabs>
        <w:spacing w:after="0" w:line="240" w:lineRule="auto"/>
        <w:rPr>
          <w:rFonts w:cs="Times New Roman"/>
        </w:rPr>
      </w:pPr>
    </w:p>
    <w:p w:rsidR="00421D71" w:rsidRPr="00E932DC" w:rsidRDefault="00421D71" w:rsidP="00421D71">
      <w:pPr>
        <w:tabs>
          <w:tab w:val="left" w:pos="-2977"/>
        </w:tabs>
        <w:spacing w:after="0" w:line="240" w:lineRule="auto"/>
        <w:rPr>
          <w:rFonts w:cs="Times New Roman"/>
        </w:rPr>
      </w:pPr>
      <w:r w:rsidRPr="00E932DC">
        <w:rPr>
          <w:rFonts w:cs="Times New Roman"/>
        </w:rPr>
        <w:t>(Canone patrimoniale di concessione per l’occupazione nei mercati)</w:t>
      </w:r>
    </w:p>
    <w:p w:rsidR="00421D71" w:rsidRPr="00E932DC" w:rsidRDefault="00421D71" w:rsidP="00421D71">
      <w:pPr>
        <w:spacing w:after="0" w:line="240" w:lineRule="auto"/>
        <w:rPr>
          <w:rFonts w:cs="Times New Roman"/>
        </w:rPr>
      </w:pPr>
      <w:r w:rsidRPr="00E932DC">
        <w:rPr>
          <w:rFonts w:cs="Times New Roman"/>
        </w:rPr>
        <w:t>22. A decorrere dal 1° gennaio 2021 i comuni e le Città metropolitane istituiscono, con proprio regolamento adottato ai sensi dell’articolo 52 del decreto legislativo n. 446 del 1997, il canone di concessione per l’occupazione delle aree e degli spazi appartenenti al demanio o al patrimonio indisponibile, destinati a mercati realizzati anche in strutture attrezzate. Ai fini dell’applicazione del canone, si comprendono nelle aree comunali anche i tratti di strada situati all'interno di centri abitati con popolazione superiore a diecimila abitanti, di cui all’articolo 2, comma 7, del decreto legislativo 30 aprile 1992, n. 285.</w:t>
      </w:r>
    </w:p>
    <w:p w:rsidR="00421D71" w:rsidRPr="00E932DC" w:rsidRDefault="00421D71" w:rsidP="00421D71">
      <w:pPr>
        <w:spacing w:after="0" w:line="240" w:lineRule="auto"/>
        <w:rPr>
          <w:rFonts w:cs="Times New Roman"/>
        </w:rPr>
      </w:pPr>
      <w:r w:rsidRPr="00E932DC">
        <w:rPr>
          <w:rFonts w:cs="Times New Roman"/>
        </w:rPr>
        <w:t>23. Il canone di cui al comma 22, si applica in deroga alle disposizioni concernenti il canone di cui al comma 1 e sostituisce la tassa per l’occupazione di spazi ed aree pubbliche di cui al capo II del decreto legislativo n. 507 del 1993, il canone per l’occupazione di spazi ed aree pubbliche, e, limitatamente ai casi di occupazioni temporanee di cui al comma 27 del presente articolo, i prelievi sui rifiuti di cui ai commi 639, 667 e 668 dell’articolo 1 della legge 27 dicembre 2013, n. 147.</w:t>
      </w:r>
    </w:p>
    <w:p w:rsidR="00421D71" w:rsidRPr="00E932DC" w:rsidRDefault="00421D71" w:rsidP="00421D71">
      <w:pPr>
        <w:spacing w:after="0" w:line="240" w:lineRule="auto"/>
        <w:rPr>
          <w:rFonts w:cs="Times New Roman"/>
        </w:rPr>
      </w:pPr>
      <w:r w:rsidRPr="00E932DC">
        <w:rPr>
          <w:rFonts w:cs="Times New Roman"/>
        </w:rPr>
        <w:t>24. Il canone è dovuto al comune o alla Città metropolitana dal titolare dell’atto di concessione o, in mancanza, dall’occupante di fatto, anche abusivo, in proporzione alla superficie risultante dall’atto di concessione o, in mancanza, alla superficie effettivamente occupata.</w:t>
      </w:r>
    </w:p>
    <w:p w:rsidR="00421D71" w:rsidRPr="00E932DC" w:rsidRDefault="00421D71" w:rsidP="00421D71">
      <w:pPr>
        <w:spacing w:after="0" w:line="240" w:lineRule="auto"/>
        <w:rPr>
          <w:rFonts w:cs="Times New Roman"/>
        </w:rPr>
      </w:pPr>
      <w:r w:rsidRPr="00E932DC">
        <w:rPr>
          <w:rFonts w:cs="Times New Roman"/>
        </w:rPr>
        <w:t>25. Il canone è determinato dal comune o dalla città metropolitana in base alla durata, alla tipologia, alla superficie dell'occupazione espressa in metri quadrati e alla zona del territorio in cui viene effettuata.</w:t>
      </w:r>
    </w:p>
    <w:p w:rsidR="00421D71" w:rsidRPr="00E932DC" w:rsidRDefault="00421D71" w:rsidP="00421D71">
      <w:pPr>
        <w:spacing w:after="0" w:line="240" w:lineRule="auto"/>
        <w:rPr>
          <w:rFonts w:cs="Times New Roman"/>
        </w:rPr>
      </w:pPr>
      <w:r w:rsidRPr="00E932DC">
        <w:rPr>
          <w:rFonts w:cs="Times New Roman"/>
        </w:rPr>
        <w:t>26. La tariffa di base annuale per le occupazioni che si protraggono per l’intero anno solare è la seguente:</w:t>
      </w:r>
    </w:p>
    <w:tbl>
      <w:tblPr>
        <w:tblStyle w:val="Grigliatabella"/>
        <w:tblW w:w="0" w:type="auto"/>
        <w:tblInd w:w="108" w:type="dxa"/>
        <w:tblLook w:val="04A0" w:firstRow="1" w:lastRow="0" w:firstColumn="1" w:lastColumn="0" w:noHBand="0" w:noVBand="1"/>
      </w:tblPr>
      <w:tblGrid>
        <w:gridCol w:w="6228"/>
        <w:gridCol w:w="3292"/>
      </w:tblGrid>
      <w:tr w:rsidR="00421D71" w:rsidRPr="00E932DC" w:rsidTr="00A50D12">
        <w:tc>
          <w:tcPr>
            <w:tcW w:w="6379" w:type="dxa"/>
          </w:tcPr>
          <w:p w:rsidR="00421D71" w:rsidRPr="00E932DC" w:rsidRDefault="00421D71" w:rsidP="00A50D12">
            <w:pPr>
              <w:tabs>
                <w:tab w:val="left" w:pos="993"/>
              </w:tabs>
              <w:spacing w:line="240" w:lineRule="auto"/>
              <w:jc w:val="center"/>
              <w:rPr>
                <w:rFonts w:cs="Times New Roman"/>
                <w:bCs/>
              </w:rPr>
            </w:pPr>
            <w:r w:rsidRPr="00E932DC">
              <w:rPr>
                <w:rFonts w:cs="Times New Roman"/>
                <w:bCs/>
              </w:rPr>
              <w:t>Classificazione dei Comuni</w:t>
            </w:r>
          </w:p>
        </w:tc>
        <w:tc>
          <w:tcPr>
            <w:tcW w:w="3367" w:type="dxa"/>
          </w:tcPr>
          <w:p w:rsidR="00421D71" w:rsidRPr="00E932DC" w:rsidRDefault="00421D71" w:rsidP="00A50D12">
            <w:pPr>
              <w:tabs>
                <w:tab w:val="left" w:pos="993"/>
              </w:tabs>
              <w:spacing w:line="240" w:lineRule="auto"/>
              <w:jc w:val="center"/>
              <w:rPr>
                <w:rFonts w:cs="Times New Roman"/>
                <w:bCs/>
              </w:rPr>
            </w:pPr>
            <w:r w:rsidRPr="00E932DC">
              <w:rPr>
                <w:rFonts w:cs="Times New Roman"/>
                <w:bCs/>
              </w:rPr>
              <w:t>Tariffa standard</w:t>
            </w:r>
          </w:p>
        </w:tc>
      </w:tr>
      <w:tr w:rsidR="00421D71" w:rsidRPr="00E932DC" w:rsidTr="00A50D12">
        <w:tc>
          <w:tcPr>
            <w:tcW w:w="6379"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Comuni con oltre 500.000 abitanti  </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euro 70,00</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con oltre 100.000 fino a 500.000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euro 60,00</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con oltre 30.000 fino a 100.000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euro 50,00 </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con oltre 10.000 fino a 30.000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euro 40,00 </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proofErr w:type="gramStart"/>
            <w:r w:rsidRPr="00E932DC">
              <w:rPr>
                <w:rFonts w:cs="Times New Roman"/>
                <w:bCs/>
              </w:rPr>
              <w:t>Comuni  fino</w:t>
            </w:r>
            <w:proofErr w:type="gramEnd"/>
            <w:r w:rsidRPr="00E932DC">
              <w:rPr>
                <w:rFonts w:cs="Times New Roman"/>
                <w:bCs/>
              </w:rPr>
              <w:t xml:space="preserve"> a 10.000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euro 30,00 </w:t>
            </w:r>
          </w:p>
        </w:tc>
      </w:tr>
    </w:tbl>
    <w:p w:rsidR="00421D71" w:rsidRPr="00E932DC" w:rsidRDefault="00421D71" w:rsidP="00421D71">
      <w:pPr>
        <w:spacing w:after="0" w:line="240" w:lineRule="auto"/>
        <w:rPr>
          <w:rFonts w:cs="Times New Roman"/>
          <w:bCs/>
        </w:rPr>
      </w:pPr>
      <w:r w:rsidRPr="00E932DC">
        <w:rPr>
          <w:rFonts w:cs="Times New Roman"/>
        </w:rPr>
        <w:t>27. La tariffa di base giornaliera per le occupazioni che si protraggono per un periodo inferiore all’anno solare è la seguente:</w:t>
      </w:r>
    </w:p>
    <w:tbl>
      <w:tblPr>
        <w:tblStyle w:val="Grigliatabella"/>
        <w:tblW w:w="0" w:type="auto"/>
        <w:tblInd w:w="108" w:type="dxa"/>
        <w:tblLook w:val="04A0" w:firstRow="1" w:lastRow="0" w:firstColumn="1" w:lastColumn="0" w:noHBand="0" w:noVBand="1"/>
      </w:tblPr>
      <w:tblGrid>
        <w:gridCol w:w="6228"/>
        <w:gridCol w:w="3292"/>
      </w:tblGrid>
      <w:tr w:rsidR="00421D71" w:rsidRPr="00E932DC" w:rsidTr="00A50D12">
        <w:tc>
          <w:tcPr>
            <w:tcW w:w="6379" w:type="dxa"/>
          </w:tcPr>
          <w:p w:rsidR="00421D71" w:rsidRPr="00E932DC" w:rsidRDefault="00421D71" w:rsidP="00A50D12">
            <w:pPr>
              <w:tabs>
                <w:tab w:val="left" w:pos="993"/>
              </w:tabs>
              <w:spacing w:line="240" w:lineRule="auto"/>
              <w:jc w:val="center"/>
              <w:rPr>
                <w:rFonts w:cs="Times New Roman"/>
                <w:bCs/>
              </w:rPr>
            </w:pPr>
            <w:r w:rsidRPr="00E932DC">
              <w:rPr>
                <w:rFonts w:cs="Times New Roman"/>
                <w:bCs/>
              </w:rPr>
              <w:t>Classificazione dei Comuni</w:t>
            </w:r>
          </w:p>
        </w:tc>
        <w:tc>
          <w:tcPr>
            <w:tcW w:w="3367" w:type="dxa"/>
          </w:tcPr>
          <w:p w:rsidR="00421D71" w:rsidRPr="00E932DC" w:rsidRDefault="00421D71" w:rsidP="00A50D12">
            <w:pPr>
              <w:tabs>
                <w:tab w:val="left" w:pos="993"/>
              </w:tabs>
              <w:spacing w:line="240" w:lineRule="auto"/>
              <w:jc w:val="center"/>
              <w:rPr>
                <w:rFonts w:cs="Times New Roman"/>
                <w:bCs/>
              </w:rPr>
            </w:pPr>
            <w:r w:rsidRPr="00E932DC">
              <w:rPr>
                <w:rFonts w:cs="Times New Roman"/>
                <w:bCs/>
              </w:rPr>
              <w:t>Tariffa standard</w:t>
            </w:r>
          </w:p>
        </w:tc>
      </w:tr>
      <w:tr w:rsidR="00421D71" w:rsidRPr="00E932DC" w:rsidTr="00A50D12">
        <w:tc>
          <w:tcPr>
            <w:tcW w:w="6379"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Comuni con oltre 500.000 abitanti  </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 xml:space="preserve">euro 2 </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da oltre 100.000 fino a 500.000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euro 1,30</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da oltre 30.000 fino a 100.000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euro 1,20</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r w:rsidRPr="00E932DC">
              <w:rPr>
                <w:rFonts w:cs="Times New Roman"/>
                <w:bCs/>
              </w:rPr>
              <w:t>Comuni da oltre 10.000 fino a 30.000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euro 0,70</w:t>
            </w:r>
          </w:p>
        </w:tc>
      </w:tr>
      <w:tr w:rsidR="00421D71" w:rsidRPr="00E932DC" w:rsidTr="00A50D12">
        <w:tc>
          <w:tcPr>
            <w:tcW w:w="6379" w:type="dxa"/>
          </w:tcPr>
          <w:p w:rsidR="00421D71" w:rsidRPr="00E932DC" w:rsidRDefault="00421D71" w:rsidP="00A50D12">
            <w:pPr>
              <w:tabs>
                <w:tab w:val="left" w:pos="0"/>
              </w:tabs>
              <w:spacing w:line="240" w:lineRule="auto"/>
              <w:rPr>
                <w:rFonts w:cs="Times New Roman"/>
                <w:bCs/>
              </w:rPr>
            </w:pPr>
            <w:proofErr w:type="gramStart"/>
            <w:r w:rsidRPr="00E932DC">
              <w:rPr>
                <w:rFonts w:cs="Times New Roman"/>
                <w:bCs/>
              </w:rPr>
              <w:t>Comuni  fino</w:t>
            </w:r>
            <w:proofErr w:type="gramEnd"/>
            <w:r w:rsidRPr="00E932DC">
              <w:rPr>
                <w:rFonts w:cs="Times New Roman"/>
                <w:bCs/>
              </w:rPr>
              <w:t xml:space="preserve"> a 10.000 abitanti</w:t>
            </w:r>
          </w:p>
        </w:tc>
        <w:tc>
          <w:tcPr>
            <w:tcW w:w="3367" w:type="dxa"/>
          </w:tcPr>
          <w:p w:rsidR="00421D71" w:rsidRPr="00E932DC" w:rsidRDefault="00421D71" w:rsidP="00A50D12">
            <w:pPr>
              <w:tabs>
                <w:tab w:val="left" w:pos="993"/>
              </w:tabs>
              <w:spacing w:line="240" w:lineRule="auto"/>
              <w:rPr>
                <w:rFonts w:cs="Times New Roman"/>
                <w:bCs/>
              </w:rPr>
            </w:pPr>
            <w:r w:rsidRPr="00E932DC">
              <w:rPr>
                <w:rFonts w:cs="Times New Roman"/>
                <w:bCs/>
              </w:rPr>
              <w:t>euro 0,60</w:t>
            </w:r>
          </w:p>
        </w:tc>
      </w:tr>
    </w:tbl>
    <w:p w:rsidR="00421D71" w:rsidRPr="00E932DC" w:rsidRDefault="00421D71" w:rsidP="00421D71">
      <w:pPr>
        <w:spacing w:after="0" w:line="240" w:lineRule="auto"/>
        <w:rPr>
          <w:rFonts w:cs="Times New Roman"/>
        </w:rPr>
      </w:pPr>
      <w:r w:rsidRPr="00E932DC">
        <w:rPr>
          <w:rFonts w:cs="Times New Roman"/>
        </w:rPr>
        <w:t xml:space="preserve">28. I comuni e le città metropolitane possono prevedere riduzioni fino all’azzeramento del canone, esenzioni e aumenti nella misura massina del 25 per cento delle tariffe di cui ai commi 26 e 27.  </w:t>
      </w:r>
    </w:p>
    <w:p w:rsidR="00421D71" w:rsidRPr="00E932DC" w:rsidRDefault="00421D71" w:rsidP="00421D71">
      <w:pPr>
        <w:spacing w:after="0" w:line="240" w:lineRule="auto"/>
        <w:rPr>
          <w:rFonts w:cs="Times New Roman"/>
        </w:rPr>
      </w:pPr>
      <w:r w:rsidRPr="00E932DC">
        <w:rPr>
          <w:rFonts w:cs="Times New Roman"/>
        </w:rPr>
        <w:t xml:space="preserve">28. Gli importi dovuti sono riscossi utilizzando unicamente la piattaforma di cui all’articolo 5 del decreto legislativo </w:t>
      </w:r>
      <w:r w:rsidRPr="00E932DC">
        <w:rPr>
          <w:rStyle w:val="anchorantimarker"/>
          <w:rFonts w:cs="Times New Roman"/>
        </w:rPr>
        <w:t xml:space="preserve">7 marzo 2005, </w:t>
      </w:r>
      <w:r w:rsidRPr="00E932DC">
        <w:rPr>
          <w:rFonts w:cs="Times New Roman"/>
        </w:rPr>
        <w:t xml:space="preserve">n. 82 o le altre modalità previste dallo stesso decreto legislativo. </w:t>
      </w:r>
    </w:p>
    <w:p w:rsidR="00421D71" w:rsidRPr="00E932DC" w:rsidRDefault="00421D71" w:rsidP="00421D71">
      <w:pPr>
        <w:spacing w:after="0" w:line="240" w:lineRule="auto"/>
        <w:rPr>
          <w:rFonts w:cs="Times New Roman"/>
        </w:rPr>
      </w:pPr>
      <w:r w:rsidRPr="00E932DC">
        <w:rPr>
          <w:rFonts w:cs="Times New Roman"/>
        </w:rPr>
        <w:t>29. Ai fini del calcolo dell’indennità e delle sanzioni amministrative, si applica il comma 6, lettere g) e h), in quanto compatibile.</w:t>
      </w:r>
    </w:p>
    <w:p w:rsidR="00421D71" w:rsidRPr="00E932DC" w:rsidRDefault="00421D71" w:rsidP="00421D71">
      <w:pPr>
        <w:tabs>
          <w:tab w:val="left" w:pos="993"/>
        </w:tabs>
        <w:spacing w:after="0" w:line="240" w:lineRule="auto"/>
        <w:rPr>
          <w:rFonts w:cs="Times New Roman"/>
        </w:rPr>
      </w:pPr>
      <w:r w:rsidRPr="00E932DC">
        <w:rPr>
          <w:rFonts w:cs="Times New Roman"/>
        </w:rPr>
        <w:t>(Regime transitorio e abrogazioni)</w:t>
      </w:r>
    </w:p>
    <w:p w:rsidR="00421D71" w:rsidRPr="00E932DC" w:rsidRDefault="00421D71" w:rsidP="00421D71">
      <w:pPr>
        <w:tabs>
          <w:tab w:val="left" w:pos="993"/>
        </w:tabs>
        <w:spacing w:after="0" w:line="240" w:lineRule="auto"/>
        <w:rPr>
          <w:rFonts w:cs="Times New Roman"/>
        </w:rPr>
      </w:pPr>
      <w:r w:rsidRPr="00E932DC">
        <w:rPr>
          <w:rFonts w:cs="Times New Roman"/>
        </w:rPr>
        <w:t xml:space="preserve">30. Gli enti possono, in deroga all’articolo </w:t>
      </w:r>
      <w:hyperlink r:id="rId57" w:history="1">
        <w:r w:rsidRPr="00E932DC">
          <w:rPr>
            <w:rFonts w:cs="Times New Roman"/>
          </w:rPr>
          <w:t>52</w:t>
        </w:r>
      </w:hyperlink>
      <w:r w:rsidRPr="00E932DC">
        <w:rPr>
          <w:rFonts w:cs="Times New Roman"/>
        </w:rPr>
        <w:t xml:space="preserve"> del </w:t>
      </w:r>
      <w:hyperlink r:id="rId58" w:history="1">
        <w:r w:rsidRPr="00E932DC">
          <w:rPr>
            <w:rFonts w:cs="Times New Roman"/>
          </w:rPr>
          <w:t>decreto legislativo n. 446 del 1997</w:t>
        </w:r>
      </w:hyperlink>
      <w:r w:rsidRPr="00E932DC">
        <w:rPr>
          <w:rFonts w:cs="Times New Roman"/>
        </w:rPr>
        <w:t>, affidare, fino alla scadenza del relativo contratto, la gestione del canone ai soggetti ai quali, alla data del 31 dicembre 2020, risulta affidato il servizio di gestione della tassa per l’occupazione di spazi ed aree pubbliche o del canone di occupazione di spazi ed aree pubbliche o dell’imposta comunale sulla pubblicità e dei diritti sulle pubbliche affissioni o del canone per l’autorizzazione all’installazione dei mezzi pubblicitari. A tal fine le relative condizioni contrattuali sono stabilite d’accordo tra le parti tenendo conto delle nuove modalità di applicazione dei canoni di cui ai commi 1 e 22 e comunque a condizioni economiche più favorevoli per l'ente affidante.</w:t>
      </w:r>
    </w:p>
    <w:p w:rsidR="00421D71" w:rsidRPr="00E932DC" w:rsidRDefault="00421D71" w:rsidP="00421D71">
      <w:pPr>
        <w:tabs>
          <w:tab w:val="left" w:pos="993"/>
        </w:tabs>
        <w:spacing w:after="0" w:line="240" w:lineRule="auto"/>
        <w:rPr>
          <w:rFonts w:cs="Times New Roman"/>
        </w:rPr>
      </w:pPr>
      <w:r w:rsidRPr="00E932DC">
        <w:rPr>
          <w:rFonts w:cs="Times New Roman"/>
        </w:rPr>
        <w:t xml:space="preserve">31. Sono abrogati i capi I e II del decreto legislativo n. 507 del 1993; gli articoli 62 e 63 del decreto legislativo n. 446 del 1997 e ogni altra disposizione in contrasto con le presenti norme. Restano ferme le disposizioni inerenti </w:t>
      </w:r>
      <w:proofErr w:type="gramStart"/>
      <w:r w:rsidRPr="00E932DC">
        <w:rPr>
          <w:rFonts w:cs="Times New Roman"/>
        </w:rPr>
        <w:t>la</w:t>
      </w:r>
      <w:proofErr w:type="gramEnd"/>
      <w:r w:rsidRPr="00E932DC">
        <w:rPr>
          <w:rFonts w:cs="Times New Roman"/>
        </w:rPr>
        <w:t xml:space="preserve"> pubblicità in ambito ferroviario e quelle che disciplinano la propaganda elettorale. Il capo II del decreto legislativo n. 507 del 1993 rimane come riferimento per la determinazione della tassa per </w:t>
      </w:r>
      <w:r w:rsidRPr="00E932DC">
        <w:rPr>
          <w:rFonts w:cs="Times New Roman"/>
        </w:rPr>
        <w:lastRenderedPageBreak/>
        <w:t>l'occupazione di spazi ed aree pubbliche appartenenti alle Regioni di cui agli articoli 5 della legge 16 maggio 1970, n. 281 e 8 del decreto legislativo 6 maggio 2011, n. 68.</w:t>
      </w:r>
    </w:p>
    <w:p w:rsidR="00BB4929" w:rsidRPr="00E932DC" w:rsidRDefault="00BB4929" w:rsidP="00421D71">
      <w:pPr>
        <w:tabs>
          <w:tab w:val="left" w:pos="993"/>
        </w:tabs>
        <w:spacing w:after="0" w:line="240" w:lineRule="auto"/>
        <w:rPr>
          <w:rFonts w:cs="Times New Roman"/>
        </w:rPr>
      </w:pPr>
    </w:p>
    <w:p w:rsidR="00BB4929" w:rsidRPr="00E932DC" w:rsidRDefault="00BB4929" w:rsidP="00B47801">
      <w:pPr>
        <w:pStyle w:val="Titolo2"/>
        <w:spacing w:after="0"/>
        <w:jc w:val="both"/>
        <w:rPr>
          <w:i w:val="0"/>
          <w:szCs w:val="22"/>
          <w:highlight w:val="yellow"/>
        </w:rPr>
      </w:pPr>
    </w:p>
    <w:p w:rsidR="00BB4929" w:rsidRPr="00E932DC" w:rsidRDefault="00BE552C" w:rsidP="00615817">
      <w:pPr>
        <w:pStyle w:val="Titolo2"/>
      </w:pPr>
      <w:bookmarkStart w:id="153" w:name="_Toc23409646"/>
      <w:r w:rsidRPr="00E932DC">
        <w:t>Art. 9</w:t>
      </w:r>
      <w:r w:rsidR="00615817">
        <w:t>8</w:t>
      </w:r>
      <w:r w:rsidR="00BB4929" w:rsidRPr="00E932DC">
        <w:br/>
        <w:t>(Correttivo FSC)</w:t>
      </w:r>
      <w:bookmarkEnd w:id="153"/>
    </w:p>
    <w:p w:rsidR="00BB4929" w:rsidRPr="00315B8B" w:rsidRDefault="00315B8B" w:rsidP="00315B8B">
      <w:pPr>
        <w:pStyle w:val="Titolo1"/>
        <w:jc w:val="both"/>
        <w:rPr>
          <w:rFonts w:eastAsiaTheme="minorHAnsi" w:cs="Times New Roman"/>
          <w:b w:val="0"/>
          <w:color w:val="FF0000"/>
          <w:szCs w:val="22"/>
        </w:rPr>
      </w:pPr>
      <w:bookmarkStart w:id="154" w:name="_Toc23409647"/>
      <w:r w:rsidRPr="00315B8B">
        <w:rPr>
          <w:rFonts w:eastAsiaTheme="minorHAnsi" w:cs="Times New Roman"/>
          <w:b w:val="0"/>
          <w:color w:val="FF0000"/>
          <w:szCs w:val="22"/>
        </w:rPr>
        <w:t>1. Al comma 449 dell’articolo 1 della legge 11 dicembre 2016, n. 232, la lettera a) è sostituita dalla seguente: “a) ripartito, quanto a euro 3.767.450.000 sino all’anno 2019 e a euro 3.753.279.000 a decorrere dall’anno 2020, tra i comuni interessati sulla base del gettito effettivo dell'IMU e del tributo per i servizi indivisibili (TASI), relativo all'anno 2015 derivante dall'applicazione dei commi da 10 a 16, e dei commi 53 e 54 dell'articolo 1 della legge 28 dicembre 2015, n. 208;”.</w:t>
      </w:r>
      <w:bookmarkEnd w:id="154"/>
    </w:p>
    <w:p w:rsidR="00315B8B" w:rsidRPr="00315B8B" w:rsidRDefault="00315B8B" w:rsidP="00315B8B"/>
    <w:p w:rsidR="00BB4929" w:rsidRPr="00E932DC" w:rsidRDefault="00BB4929" w:rsidP="0045492C">
      <w:pPr>
        <w:pStyle w:val="Titolo1"/>
        <w:spacing w:line="240" w:lineRule="auto"/>
        <w:rPr>
          <w:rFonts w:cs="Times New Roman"/>
          <w:szCs w:val="22"/>
        </w:rPr>
      </w:pPr>
      <w:bookmarkStart w:id="155" w:name="_Toc23409648"/>
      <w:r w:rsidRPr="00E932DC">
        <w:rPr>
          <w:rFonts w:cs="Times New Roman"/>
          <w:szCs w:val="22"/>
        </w:rPr>
        <w:t>Parte III</w:t>
      </w:r>
      <w:r w:rsidRPr="00E932DC">
        <w:rPr>
          <w:rFonts w:cs="Times New Roman"/>
          <w:szCs w:val="22"/>
        </w:rPr>
        <w:br/>
        <w:t>Fondi</w:t>
      </w:r>
      <w:bookmarkEnd w:id="155"/>
    </w:p>
    <w:p w:rsidR="0061768E" w:rsidRPr="00E932DC" w:rsidRDefault="0061768E" w:rsidP="00135B74">
      <w:pPr>
        <w:pStyle w:val="Titolo2"/>
        <w:rPr>
          <w:i w:val="0"/>
          <w:szCs w:val="22"/>
        </w:rPr>
      </w:pPr>
    </w:p>
    <w:p w:rsidR="00BB4929" w:rsidRPr="00E932DC" w:rsidRDefault="00BE552C" w:rsidP="00615817">
      <w:pPr>
        <w:pStyle w:val="Titolo2"/>
      </w:pPr>
      <w:bookmarkStart w:id="156" w:name="_Toc23409649"/>
      <w:r w:rsidRPr="00E932DC">
        <w:t xml:space="preserve">Art. </w:t>
      </w:r>
      <w:r w:rsidR="00615817">
        <w:t>99</w:t>
      </w:r>
      <w:r w:rsidR="00BB4929" w:rsidRPr="00E932DC">
        <w:br/>
        <w:t>(Fondo per il finanziamento di provvedimenti legislativi e altri fondi)</w:t>
      </w:r>
      <w:bookmarkEnd w:id="156"/>
    </w:p>
    <w:p w:rsidR="00BB4929" w:rsidRPr="00E932DC" w:rsidRDefault="00BB4929" w:rsidP="00091294">
      <w:pPr>
        <w:spacing w:after="0"/>
        <w:rPr>
          <w:rFonts w:cs="Times New Roman"/>
        </w:rPr>
      </w:pPr>
      <w:r w:rsidRPr="00E932DC">
        <w:rPr>
          <w:rFonts w:cs="Times New Roman"/>
        </w:rPr>
        <w:t>1. Gli importi da iscrivere nei fondi speciali di cui all’articolo 21, comma 1-</w:t>
      </w:r>
      <w:r w:rsidRPr="00E932DC">
        <w:rPr>
          <w:rFonts w:cs="Times New Roman"/>
          <w:iCs/>
        </w:rPr>
        <w:t>ter</w:t>
      </w:r>
      <w:r w:rsidRPr="00E932DC">
        <w:rPr>
          <w:rFonts w:cs="Times New Roman"/>
        </w:rPr>
        <w:t xml:space="preserve">, lettera </w:t>
      </w:r>
      <w:r w:rsidRPr="00E932DC">
        <w:rPr>
          <w:rFonts w:cs="Times New Roman"/>
          <w:iCs/>
        </w:rPr>
        <w:t>d)</w:t>
      </w:r>
      <w:r w:rsidRPr="00E932DC">
        <w:rPr>
          <w:rFonts w:cs="Times New Roman"/>
        </w:rPr>
        <w:t xml:space="preserve">, della legge 31 dicembre 2009, n. 196, per il finanziamento dei provvedimenti legislativi che si prevede possano essere approvati nel triennio 2020-2022, sono determinati, per ciascuno degli anni 2020, 2021 e 2022, nelle misure indicate dalle tabelle A e B allegate alla presente legge. </w:t>
      </w:r>
    </w:p>
    <w:p w:rsidR="00BB4929" w:rsidRPr="00E932DC" w:rsidRDefault="00BB4929" w:rsidP="00091294">
      <w:pPr>
        <w:spacing w:after="0"/>
        <w:rPr>
          <w:rFonts w:cs="Times New Roman"/>
        </w:rPr>
      </w:pPr>
      <w:r w:rsidRPr="00E932DC">
        <w:rPr>
          <w:rFonts w:cs="Times New Roman"/>
        </w:rPr>
        <w:t>2. Il Fondo di cui all’articolo 1, comma 200, della legge 23 dicembre 2014, n. 190, è incrementato di 200 milioni di euro per l’anno 2020 e di 250 milioni di euro annui a decorrere dall’anno 2021.</w:t>
      </w:r>
    </w:p>
    <w:p w:rsidR="00BB4929" w:rsidRPr="00E932DC" w:rsidRDefault="00BB4929" w:rsidP="00091294">
      <w:pPr>
        <w:spacing w:after="0"/>
        <w:rPr>
          <w:rFonts w:cs="Times New Roman"/>
        </w:rPr>
      </w:pPr>
      <w:r w:rsidRPr="00E932DC">
        <w:rPr>
          <w:rFonts w:cs="Times New Roman"/>
        </w:rPr>
        <w:t xml:space="preserve">3. </w:t>
      </w:r>
      <w:r w:rsidRPr="00E932DC">
        <w:rPr>
          <w:rFonts w:cs="Times New Roman"/>
          <w:iCs/>
        </w:rPr>
        <w:t>I commi 1 e 2 dell'</w:t>
      </w:r>
      <w:hyperlink r:id="rId59" w:anchor="id=10LX0000869213ART53,__m=document" w:history="1">
        <w:r w:rsidRPr="00E932DC">
          <w:rPr>
            <w:rStyle w:val="Collegamentoipertestuale"/>
            <w:rFonts w:cs="Times New Roman"/>
            <w:iCs/>
            <w:color w:val="auto"/>
            <w:u w:val="none"/>
          </w:rPr>
          <w:t>articolo 59 del decreto-legge 26 ottobre 2019, n. 124</w:t>
        </w:r>
      </w:hyperlink>
      <w:r w:rsidRPr="00E932DC">
        <w:rPr>
          <w:rFonts w:cs="Times New Roman"/>
          <w:iCs/>
        </w:rPr>
        <w:t>, sono abrogati.”</w:t>
      </w:r>
    </w:p>
    <w:p w:rsidR="00BB4929" w:rsidRPr="00E932DC" w:rsidRDefault="00BB4929" w:rsidP="00091294">
      <w:pPr>
        <w:spacing w:after="0" w:line="240" w:lineRule="auto"/>
        <w:rPr>
          <w:rFonts w:cs="Times New Roman"/>
          <w:lang w:eastAsia="it-IT"/>
        </w:rPr>
      </w:pPr>
    </w:p>
    <w:p w:rsidR="00BB4929" w:rsidRPr="00E932DC" w:rsidRDefault="00BE552C" w:rsidP="00615817">
      <w:pPr>
        <w:pStyle w:val="Titolo2"/>
      </w:pPr>
      <w:bookmarkStart w:id="157" w:name="_Toc23409650"/>
      <w:r w:rsidRPr="00E932DC">
        <w:t xml:space="preserve">Art. </w:t>
      </w:r>
      <w:r w:rsidR="00615817">
        <w:t>100</w:t>
      </w:r>
      <w:r w:rsidR="00BB4929" w:rsidRPr="00E932DC">
        <w:br/>
        <w:t>(Fondo regioni a statuto speciale)</w:t>
      </w:r>
      <w:bookmarkEnd w:id="157"/>
    </w:p>
    <w:p w:rsidR="00BB4929" w:rsidRPr="00E932DC" w:rsidRDefault="00BB4929" w:rsidP="00091294">
      <w:pPr>
        <w:spacing w:after="0"/>
        <w:rPr>
          <w:rFonts w:cs="Times New Roman"/>
        </w:rPr>
      </w:pPr>
      <w:r w:rsidRPr="00E932DC">
        <w:rPr>
          <w:rFonts w:cs="Times New Roman"/>
        </w:rPr>
        <w:t xml:space="preserve">Nello stato di previsione del Ministero dell’economia e delle finanze è istituito un fondo, con una dotazione di 250 milioni di euro per l’anno 2020 e di 400 milioni di euro annui a decorrere dall’anno 2021, da destinare ai territori delle Regioni a statuto speciale. Con decreto del Presidente del </w:t>
      </w:r>
      <w:proofErr w:type="gramStart"/>
      <w:r w:rsidRPr="00E932DC">
        <w:rPr>
          <w:rFonts w:cs="Times New Roman"/>
        </w:rPr>
        <w:t>Consiglio dei Ministri</w:t>
      </w:r>
      <w:proofErr w:type="gramEnd"/>
      <w:r w:rsidRPr="00E932DC">
        <w:rPr>
          <w:rFonts w:cs="Times New Roman"/>
        </w:rPr>
        <w:t xml:space="preserve"> su proposta del Ministro dell’economia e delle finanze, da adottare entro il 31 marzo 2020, sono stabiliti gli enti territoriali beneficiari e le modalità di riparto del fondo di cui al periodo precedente.</w:t>
      </w:r>
    </w:p>
    <w:p w:rsidR="004D2742" w:rsidRPr="00E932DC" w:rsidRDefault="004D2742" w:rsidP="00091294">
      <w:pPr>
        <w:spacing w:after="0"/>
        <w:rPr>
          <w:rFonts w:cs="Times New Roman"/>
        </w:rPr>
      </w:pPr>
    </w:p>
    <w:p w:rsidR="004D2742" w:rsidRPr="00E932DC" w:rsidRDefault="004D2742" w:rsidP="00615817">
      <w:pPr>
        <w:pStyle w:val="Titolo2"/>
      </w:pPr>
      <w:bookmarkStart w:id="158" w:name="_Toc23409651"/>
      <w:r w:rsidRPr="00E932DC">
        <w:t xml:space="preserve">Art. </w:t>
      </w:r>
      <w:r w:rsidR="00615817">
        <w:t>101</w:t>
      </w:r>
      <w:r w:rsidRPr="00E932DC">
        <w:br/>
        <w:t>(Fondo rimpatri)</w:t>
      </w:r>
      <w:bookmarkEnd w:id="158"/>
    </w:p>
    <w:p w:rsidR="004D2742" w:rsidRPr="00E932DC" w:rsidRDefault="004D2742" w:rsidP="004D2742">
      <w:pPr>
        <w:spacing w:after="0" w:line="240" w:lineRule="auto"/>
        <w:rPr>
          <w:rFonts w:cs="Times New Roman"/>
          <w:lang w:eastAsia="it-IT"/>
        </w:rPr>
      </w:pPr>
    </w:p>
    <w:p w:rsidR="004D2742" w:rsidRPr="00E932DC" w:rsidRDefault="004D2742" w:rsidP="004D2742">
      <w:pPr>
        <w:spacing w:after="0" w:line="240" w:lineRule="auto"/>
        <w:rPr>
          <w:rFonts w:cs="Times New Roman"/>
          <w:color w:val="000000"/>
        </w:rPr>
      </w:pPr>
      <w:r w:rsidRPr="00E932DC">
        <w:rPr>
          <w:rFonts w:cs="Times New Roman"/>
          <w:color w:val="000000"/>
        </w:rPr>
        <w:t>1. Il fondo istituito dall’articolo 1, comma 621, della legge 11 dicembre 2016, n. 232 nello stato di previsione del Ministero degli affari esteri e della cooperazione internazionale è esteso ai Paesi non africani d’importanza prioritaria per i movimenti migratori e rinominato “fondo per interventi straordinari volti a rilanciare il dialogo e la cooperazione con i Paesi d’importanza prioritaria per i movimenti migratori”. A tale fondo è assegnata una dotazione di 30 milioni di euro per l’anno 2020, 30 milioni di euro per l’anno 2021 e 40 milioni di euro per l’anno 2022.</w:t>
      </w:r>
    </w:p>
    <w:p w:rsidR="004D2742" w:rsidRPr="00E932DC" w:rsidRDefault="004D2742" w:rsidP="004D2742">
      <w:pPr>
        <w:spacing w:after="0" w:line="240" w:lineRule="auto"/>
        <w:rPr>
          <w:rFonts w:cs="Times New Roman"/>
          <w:color w:val="000000"/>
        </w:rPr>
      </w:pPr>
      <w:r w:rsidRPr="00E932DC">
        <w:rPr>
          <w:rFonts w:cs="Times New Roman"/>
          <w:color w:val="000000"/>
        </w:rPr>
        <w:t>2. A decorrere dal 1° febbraio 2020, alla tabella dei diritti consolari da riscuotersi dagli uffici diplomatici e consolari, allegata al decreto legislativo 3 febbraio 2011, n. 71, sono apportate le seguenti modificazioni:</w:t>
      </w:r>
    </w:p>
    <w:p w:rsidR="004D2742" w:rsidRPr="00E932DC" w:rsidRDefault="004D2742" w:rsidP="00CB40F4">
      <w:pPr>
        <w:numPr>
          <w:ilvl w:val="0"/>
          <w:numId w:val="19"/>
        </w:numPr>
        <w:pBdr>
          <w:top w:val="nil"/>
          <w:left w:val="nil"/>
          <w:bottom w:val="nil"/>
          <w:right w:val="nil"/>
          <w:between w:val="nil"/>
        </w:pBdr>
        <w:spacing w:after="0" w:line="240" w:lineRule="auto"/>
        <w:rPr>
          <w:rFonts w:cs="Times New Roman"/>
        </w:rPr>
      </w:pPr>
      <w:r w:rsidRPr="00E932DC">
        <w:rPr>
          <w:rFonts w:cs="Times New Roman"/>
          <w:color w:val="000000"/>
        </w:rPr>
        <w:t>all’articolo 7-bis, le parole “euro 300,00” sono sostituite dalle seguenti: “euro 600,00”;</w:t>
      </w:r>
    </w:p>
    <w:p w:rsidR="004D2742" w:rsidRPr="00E932DC" w:rsidRDefault="004D2742" w:rsidP="00CB40F4">
      <w:pPr>
        <w:numPr>
          <w:ilvl w:val="0"/>
          <w:numId w:val="19"/>
        </w:numPr>
        <w:pBdr>
          <w:top w:val="nil"/>
          <w:left w:val="nil"/>
          <w:bottom w:val="nil"/>
          <w:right w:val="nil"/>
          <w:between w:val="nil"/>
        </w:pBdr>
        <w:spacing w:after="0" w:line="240" w:lineRule="auto"/>
        <w:rPr>
          <w:rFonts w:cs="Times New Roman"/>
        </w:rPr>
      </w:pPr>
      <w:r w:rsidRPr="00E932DC">
        <w:rPr>
          <w:rFonts w:cs="Times New Roman"/>
          <w:color w:val="000000"/>
        </w:rPr>
        <w:t>dopo l'articolo 27 è inserito il seguente: "Art. 27-bis. – Documento di viaggio provvisorio: euro 50,00.";</w:t>
      </w:r>
    </w:p>
    <w:p w:rsidR="004D2742" w:rsidRPr="00E932DC" w:rsidRDefault="004D2742" w:rsidP="00CB40F4">
      <w:pPr>
        <w:numPr>
          <w:ilvl w:val="0"/>
          <w:numId w:val="19"/>
        </w:numPr>
        <w:pBdr>
          <w:top w:val="nil"/>
          <w:left w:val="nil"/>
          <w:bottom w:val="nil"/>
          <w:right w:val="nil"/>
          <w:between w:val="nil"/>
        </w:pBdr>
        <w:spacing w:after="0" w:line="240" w:lineRule="auto"/>
        <w:rPr>
          <w:rFonts w:cs="Times New Roman"/>
        </w:rPr>
      </w:pPr>
      <w:r w:rsidRPr="00E932DC">
        <w:rPr>
          <w:rFonts w:cs="Times New Roman"/>
          <w:color w:val="000000"/>
        </w:rPr>
        <w:t>all’articolo 29 le parole “€ 116,00” sono sostituite dalle seguenti: “euro 130,00”;</w:t>
      </w:r>
    </w:p>
    <w:p w:rsidR="004D2742" w:rsidRPr="00E932DC" w:rsidRDefault="004D2742" w:rsidP="00CB40F4">
      <w:pPr>
        <w:numPr>
          <w:ilvl w:val="0"/>
          <w:numId w:val="19"/>
        </w:numPr>
        <w:pBdr>
          <w:top w:val="nil"/>
          <w:left w:val="nil"/>
          <w:bottom w:val="nil"/>
          <w:right w:val="nil"/>
          <w:between w:val="nil"/>
        </w:pBdr>
        <w:spacing w:after="0" w:line="240" w:lineRule="auto"/>
        <w:rPr>
          <w:rFonts w:cs="Times New Roman"/>
        </w:rPr>
      </w:pPr>
      <w:r w:rsidRPr="00E932DC">
        <w:rPr>
          <w:rFonts w:cs="Times New Roman"/>
          <w:color w:val="000000"/>
        </w:rPr>
        <w:t>gli importi dei diritti di cui alle Sezioni I, II, IV, V, VI, VII, VIII e IX, ad eccezione dell’articolo 7-bis, sono incrementati del 20%, con arrotondamento all'importo intero superiore.</w:t>
      </w:r>
    </w:p>
    <w:p w:rsidR="004D2742" w:rsidRPr="00E932DC" w:rsidRDefault="004D2742" w:rsidP="004D2742">
      <w:pPr>
        <w:spacing w:after="0" w:line="240" w:lineRule="auto"/>
        <w:rPr>
          <w:rFonts w:cs="Times New Roman"/>
        </w:rPr>
      </w:pPr>
      <w:r w:rsidRPr="00E932DC">
        <w:rPr>
          <w:rFonts w:cs="Times New Roman"/>
        </w:rPr>
        <w:lastRenderedPageBreak/>
        <w:t>3. Le maggiori entrate derivanti dall’applicazione del comma 2 sono integralmente versate all’entrata del bilancio dello Stato.</w:t>
      </w:r>
    </w:p>
    <w:p w:rsidR="004D2742" w:rsidRPr="00E932DC" w:rsidRDefault="004D2742">
      <w:pPr>
        <w:spacing w:line="259" w:lineRule="auto"/>
        <w:jc w:val="left"/>
        <w:rPr>
          <w:rFonts w:cs="Times New Roman"/>
        </w:rPr>
      </w:pPr>
      <w:r w:rsidRPr="00E932DC">
        <w:rPr>
          <w:rFonts w:cs="Times New Roman"/>
        </w:rPr>
        <w:br w:type="page"/>
      </w:r>
    </w:p>
    <w:p w:rsidR="004D2742" w:rsidRPr="00E932DC" w:rsidRDefault="004D2742" w:rsidP="004D2742">
      <w:pPr>
        <w:spacing w:after="0" w:line="240" w:lineRule="auto"/>
        <w:rPr>
          <w:rFonts w:cs="Times New Roman"/>
        </w:rPr>
      </w:pPr>
    </w:p>
    <w:p w:rsidR="004D2742" w:rsidRPr="00E932DC" w:rsidRDefault="004D2742" w:rsidP="00091294">
      <w:pPr>
        <w:spacing w:after="0"/>
        <w:rPr>
          <w:rFonts w:cs="Times New Roman"/>
        </w:rPr>
      </w:pPr>
    </w:p>
    <w:p w:rsidR="00BB4929" w:rsidRPr="00E932DC" w:rsidRDefault="00BB4929" w:rsidP="00091294">
      <w:pPr>
        <w:spacing w:after="0" w:line="240" w:lineRule="auto"/>
        <w:rPr>
          <w:rFonts w:cs="Times New Roman"/>
          <w:lang w:eastAsia="it-IT"/>
        </w:rPr>
      </w:pPr>
    </w:p>
    <w:p w:rsidR="00BB4929" w:rsidRPr="00E932DC" w:rsidRDefault="00BB4929" w:rsidP="00135B74">
      <w:pPr>
        <w:pStyle w:val="Titolo1"/>
        <w:rPr>
          <w:rFonts w:eastAsia="Times New Roman" w:cs="Times New Roman"/>
          <w:szCs w:val="22"/>
        </w:rPr>
      </w:pPr>
      <w:bookmarkStart w:id="159" w:name="_Toc528744501"/>
      <w:bookmarkStart w:id="160" w:name="_Toc23409652"/>
      <w:r w:rsidRPr="00E932DC">
        <w:rPr>
          <w:rFonts w:eastAsia="Times New Roman" w:cs="Times New Roman"/>
          <w:szCs w:val="22"/>
        </w:rPr>
        <w:t>Sezione II - Approvazione degli stati di previsione</w:t>
      </w:r>
      <w:bookmarkEnd w:id="159"/>
      <w:bookmarkEnd w:id="160"/>
    </w:p>
    <w:p w:rsidR="00BB4929" w:rsidRPr="00E932DC" w:rsidRDefault="00BB4929" w:rsidP="00091294">
      <w:pPr>
        <w:spacing w:after="0" w:line="240" w:lineRule="auto"/>
        <w:jc w:val="center"/>
        <w:rPr>
          <w:rFonts w:eastAsia="Times New Roman" w:cs="Times New Roman"/>
          <w:b/>
          <w:bCs/>
          <w:color w:val="000000"/>
        </w:rPr>
      </w:pPr>
    </w:p>
    <w:p w:rsidR="00BB4929" w:rsidRPr="00E932DC" w:rsidRDefault="00BB4929" w:rsidP="00135B74">
      <w:pPr>
        <w:pStyle w:val="Titolo2"/>
        <w:rPr>
          <w:i w:val="0"/>
          <w:szCs w:val="22"/>
        </w:rPr>
      </w:pPr>
      <w:bookmarkStart w:id="161" w:name="_Toc23409653"/>
      <w:r w:rsidRPr="00E932DC">
        <w:rPr>
          <w:i w:val="0"/>
          <w:szCs w:val="22"/>
        </w:rPr>
        <w:t xml:space="preserve">Art. </w:t>
      </w:r>
      <w:r w:rsidRPr="00E932DC">
        <w:rPr>
          <w:i w:val="0"/>
          <w:szCs w:val="22"/>
        </w:rPr>
        <w:br/>
        <w:t>(Stato di previsione dell'entrata)</w:t>
      </w:r>
      <w:bookmarkEnd w:id="161"/>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 L'ammontare delle entrate previste per l'anno finanziario 2020, relative a imposte, tasse, contributi di ogni specie e ogni altro provento, accertate, riscosse e versate nelle casse dello Stato, in virtù di leggi, decreti, regolamenti e di ogni altro titolo, risulta dall'annesso stato di previsione dell'entrata (Tabella n. 1).</w:t>
      </w:r>
    </w:p>
    <w:p w:rsidR="00BB4929" w:rsidRPr="00E932DC" w:rsidRDefault="00BB4929" w:rsidP="00091294">
      <w:pPr>
        <w:spacing w:after="0" w:line="240" w:lineRule="auto"/>
        <w:rPr>
          <w:rFonts w:eastAsia="Times New Roman" w:cs="Times New Roman"/>
          <w:color w:val="000000"/>
        </w:rPr>
      </w:pPr>
    </w:p>
    <w:p w:rsidR="00BB4929" w:rsidRPr="00E932DC" w:rsidRDefault="00BB4929" w:rsidP="00135B74">
      <w:pPr>
        <w:pStyle w:val="Titolo2"/>
        <w:rPr>
          <w:i w:val="0"/>
          <w:szCs w:val="22"/>
        </w:rPr>
      </w:pPr>
      <w:bookmarkStart w:id="162" w:name="_Toc23409654"/>
      <w:r w:rsidRPr="00E932DC">
        <w:rPr>
          <w:i w:val="0"/>
          <w:szCs w:val="22"/>
        </w:rPr>
        <w:t xml:space="preserve">Art. </w:t>
      </w:r>
      <w:r w:rsidRPr="00E932DC">
        <w:rPr>
          <w:i w:val="0"/>
          <w:szCs w:val="22"/>
        </w:rPr>
        <w:br/>
        <w:t>(Stato di previsione del Ministero dell'economia e delle finanze e disposizioni relative)</w:t>
      </w:r>
      <w:bookmarkEnd w:id="162"/>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 Sono autorizzati l'impegno e il pagamento delle spese del Ministero dell'economia e delle finanze, per l'anno finanziario 2020, in conformità all'annesso stato di previsione (Tabella n. 2).</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2. L'importo massimo di emissione di titoli pubblici, in Italia e all'estero, al netto di quelli da rimborsare e di quelli per regolazioni debitorie, è stabilito, per l’anno 2020, in 58.000 milioni di euro.</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3. I limiti di cui all'articolo 6, comma 9, del decreto-legge 30 settembre 2003, n. 269, convertito, con modificazioni, dalla legge 24 novembre 2003, n. 326, concernente gli impegni assumibili dalla SACE Spa - Servizi assicurativi del commercio estero, sono fissati per l'anno finanziario 2020, rispettivamente, in 3.000 milioni di euro per le garanzie di durata sino a ventiquattro mesi e in 23.000 milioni di euro per le garanzie di durata superiore a ventiquattro mesi.</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4. La SACE Spa è altresì autorizzata, per l'anno finanziario 2020, a rilasciare garanzie e coperture assicurative relativamente alle attività di cui all'articolo 11-quinquies, comma 4, del decreto-legge 14 marzo 2005, n. 35, convertito, con modificazioni, dalla legge 14 maggio 2005, n. 80, entro una quota massima del 30 per cento di ciascuno dei limiti indicati al comma 3 del presente articolo.</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5. Gli importi dei fondi previsti dagli articoli 26, 27, 28 e 29 della legge 31 dicembre 2009, n. 196, inseriti nel programma «Fondi di riserva e speciali», nell'ambito della missione «Fondi da ripartire» dello stato di previsione del Ministero dell'economia e delle finanze, sono stabiliti, per l’anno finanziario 2020, rispettivamente, in 900 milioni di euro, 1.500 milioni di euro, 1.900 milioni di euro, 400 milioni di euro e 7.600 milioni di euro.</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6. Per gli effetti di cui all'articolo 26 della legge 31 dicembre 2009, n. 196, sono considerate spese obbligatorie, per l’anno finanziario 2020, quelle descritte nell'elenco n. 1, allegato allo stato di previsione del Ministero dell'economia e delle finanze.</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7. Le spese per le quali può esercitarsi la facoltà prevista dall'articolo 28 della legge 31 dicembre 2009, n. 196, sono indicate, per l’anno finanziario 2020, nell'elenco n. 2, allegato allo stato di previsione del Ministero dell'economia e delle finanze.</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8. Ai fini della compensazione sui fondi erogati per la mobilità sanitaria in attuazione dell'articolo 12, comma 3, lettera b), del decreto legislativo 30 dicembre 1992, n. 502, il Ragioniere Generale dello Stato è autorizzato a provvedere, con propri decreti, alla riassegnazione al programma «Concorso dello Stato al finanziamento della spesa sanitaria», nell'ambito della missione «Relazioni finanziarie con le autonomie territoriali» dello stato di previsione del Ministero dell'economia e delle finanze per l'anno finanziario 2020, delle somme versate all'entrata del bilancio dello Stato dalle regioni e dalle province autonome di Trento e di Bolzano.</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9. Il Ministro dell'economia e delle finanze è autorizzato a provvedere, con propri decreti, al trasferimento delle somme occorrenti per l'effettuazione delle elezioni politiche, amministrative e dei membri del Parlamento europeo spettanti all’Italia e per l'attuazione dei referendum dal programma «Fondi da assegnare», nell'ambito della missione «Fondi da ripartire» dello stato di previsione del Ministero dell'economia e delle finanze per l'anno finanziario 2020, ai competenti programmi degli stati di previsione del medesimo Ministero dell'economia e delle finanze e dei Ministeri della giustizia, degli affari esteri e della cooperazione internazionale, dell'interno e della difesa per lo stesso anno finanziario, per l'effettuazione di spese relative a competenze spettanti ai componenti i seggi elettorali, a nomine e notifiche dei presidenti di seggio, a compensi per lavoro straordinario, a compensi agli estranei all'amministrazione, a missioni, a premi, a indennità e competenze varie spettanti alle Forze di polizia, a trasferte e trasporto delle Forze di polizia, a rimborsi per facilitazioni di viaggio agli elettori, a spese di ufficio, a spese telegrafiche e </w:t>
      </w:r>
      <w:r w:rsidRPr="00E932DC">
        <w:rPr>
          <w:rFonts w:eastAsia="Times New Roman" w:cs="Times New Roman"/>
          <w:color w:val="000000"/>
        </w:rPr>
        <w:lastRenderedPageBreak/>
        <w:t xml:space="preserve">telefoniche, a fornitura di carta e stampa di schede, a manutenzione e acquisto di materiale elettorale, a servizio automobilistico e ad altre esigenze derivanti dall'effettuazione delle predette consultazioni elettorali.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10. Il Ministro dell'economia e delle finanze è autorizzato a trasferire, con propri decreti, per l'anno 2020, ai capitoli del titolo III (Rimborso di passività finanziarie) degli stati di previsione delle amministrazioni interessate le somme iscritte, per competenza e per cassa, nel programma «Rimborsi del debito statale», nell'ambito della missione «Debito pubblico» dello stato di previsione del Ministero dell'economia e delle finanze, in relazione agli oneri connessi alle operazioni di rimborso anticipato o di rinegoziazione dei mutui con onere a totale o parziale carico dello Stato.</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11. Nell'elenco n. 5, allegato allo stato di previsione del Ministero dell'economia e delle finanze, sono indicate le spese per le quali si possono effettuare, per l'anno finanziario 2020, prelevamenti dal fondo a disposizione, di cui all'articolo 9, comma 4, della legge 1° dicembre 1986, n. 831, iscritto nel programma «Prevenzione e repressione delle frodi e delle violazioni agli obblighi fiscali», nell'ambito della missione «Politiche economico-finanziarie e di bilancio e tutela della finanza pubblica», nonché nel programma «Concorso della Guardia di Finanza alla sicurezza pubblica», nell'ambito della missione «Ordine pubblico e sicurezza» del medesimo stato di previsione.</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12. Il numero massimo degli ufficiali ausiliari del Corpo della guardia di finanza di cui alla lettera c) </w:t>
      </w:r>
      <w:r w:rsidRPr="00E932DC">
        <w:rPr>
          <w:rFonts w:eastAsia="Times New Roman" w:cs="Times New Roman"/>
        </w:rPr>
        <w:t xml:space="preserve">del comma 1 </w:t>
      </w:r>
      <w:r w:rsidRPr="00E932DC">
        <w:rPr>
          <w:rFonts w:eastAsia="Times New Roman" w:cs="Times New Roman"/>
          <w:color w:val="000000"/>
        </w:rPr>
        <w:t>dell'articolo 937 del codice dell’ordinamento militare, di cui al decreto legislativo 15 marzo 2010, n. 66, da mantenere in servizio nell'anno 2020, ai sensi dell’articolo 803 del medesimo codice, è stabilito in 70 unità.</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13. Le somme iscritte nel bilancio autonomo della Presidenza del Consiglio dei Ministri, assegnate dal CIPE con propria delibera alle amministrazioni interessate ai sensi dell'articolo 1, comma 7, della legge 17 maggio 1999, n. 144, per l'anno finanziario 2020, destinate alla costituzione di unità tecniche di supporto alla programmazione, alla valutazione e al monitoraggio degli investimenti pubblici, sono versate all'entrata del bilancio dello Stato per essere riassegnate, con decreti del Ragioniere Generale dello Stato, negli stati di previsione delle amministrazioni medesime.</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14. Il Ragioniere Generale dello Stato è autorizzato a provvedere, con propri decreti, per l’anno finanziario 2020, alla riassegnazione ad apposito capitolo di spesa dello stato di previsione del Ministero dell’economia e delle finanze, nella misura stabilita con proprio decreto, delle somme versate nell'ambito della voce “Entrate derivanti dal controllo e repressione delle irregolarità e degli illeciti” dello stato di previsione dell'entrata, dalla società Equitalia Giustizia S.p.A. a titolo di utili relativi alla gestione finanziaria del fondo di cui all’articolo 61, comma 23, del decreto-legge 25 giugno 2008, n. 112, convertito, con modificazioni, dalla legge 6 agosto 2008, n. 133.</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15. Il Ministro dell’economia e delle finanze, con propri decreti, provvede, nell’anno finanziario 2020, all’adeguamento degli stanziamenti dei capitoli destinati al pagamento dei premi e delle vincite dei giochi pronostici, delle scommesse e delle lotterie, in corrispondenza con l’effettivo andamento delle relative riscossioni.</w:t>
      </w:r>
    </w:p>
    <w:p w:rsidR="00BB4929" w:rsidRPr="00E932DC" w:rsidRDefault="00BB4929" w:rsidP="00091294">
      <w:pPr>
        <w:spacing w:after="0" w:line="240" w:lineRule="auto"/>
        <w:rPr>
          <w:rFonts w:eastAsia="Times New Roman" w:cs="Times New Roman"/>
        </w:rPr>
      </w:pPr>
      <w:r w:rsidRPr="00E932DC">
        <w:rPr>
          <w:rFonts w:eastAsia="Times New Roman" w:cs="Times New Roman"/>
        </w:rPr>
        <w:t>16. Il Ragioniere Generale dello Stato è autorizzato a provvedere, con propri decreti, alla riassegnazione al programma «Analisi, monitoraggio e controllo della finanza pubblica e politiche di bilancio», nell’ambito della missione «Politiche economico-finanziarie e di bilancio e tutela della finanza pubblica» dello stato di previsione del Ministero dell’economia e delle finanze per l’anno finanziario 2020, delle somme versate all’entrata del bilancio dello Stato relative alla gestione liquidatoria del Fondo gestione istituti contrattuali lavoratori portuali ed alla gestione liquidatoria denominata «Particolari e straordinarie esigenze, anche di ordine pubblico, della città di Palermo».</w:t>
      </w:r>
    </w:p>
    <w:p w:rsidR="00BB4929" w:rsidRPr="00E932DC" w:rsidRDefault="00BB4929" w:rsidP="00091294">
      <w:pPr>
        <w:spacing w:after="0" w:line="240" w:lineRule="auto"/>
        <w:rPr>
          <w:rFonts w:eastAsia="Times New Roman" w:cs="Times New Roman"/>
        </w:rPr>
      </w:pPr>
      <w:r w:rsidRPr="00E932DC">
        <w:rPr>
          <w:rFonts w:eastAsia="Times New Roman" w:cs="Times New Roman"/>
        </w:rPr>
        <w:t>17. Il Ministro dell'economia e delle finanze è autorizzato ad effettuare, con propri decreti, variazioni compensative, in termini di competenza e di cassa, tra gli stanziamenti dei capitoli 2214 e 2223 dello stato di previsione del Ministero dell'economia e delle finanze per l’anno finanziario 2020, iscritti nel programma «Oneri per il servizio del debito statale», e tra gli stanziamenti dei capitoli 9502 e 9503 del medesimo stato di previsione, iscritti nel programma «Rimborsi del debito statale», al fine di provvedere alla copertura del fabbisogno di tesoreria derivante dalla contrazione di mutui ovvero da analoghe operazioni finanziarie, qualora tale modalità di finanziamento risulti più conveniente per la finanza pubblica rispetto all'emissione di titoli del debito pubblico.</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rPr>
        <w:t xml:space="preserve">18. </w:t>
      </w:r>
      <w:r w:rsidRPr="00E932DC">
        <w:rPr>
          <w:rFonts w:eastAsia="Times New Roman" w:cs="Times New Roman"/>
          <w:color w:val="000000"/>
        </w:rPr>
        <w:t xml:space="preserve">Il Ragioniere Generale dello Stato è autorizzato a provvedere, con propri decreti, alla riassegnazione ai pertinenti programmi dello stato di previsione del Ministero dell’economia e delle finanze, per l’anno finanziario 2020, delle somme versate all’entrata del bilancio dello Stato dal CONI, dalla Sport e Salute S.p.a. dal Comitato italiano paralimpico (CIP), dalle singole Federazioni sportive nazionali, dalle regioni, </w:t>
      </w:r>
      <w:r w:rsidRPr="00E932DC">
        <w:rPr>
          <w:rFonts w:eastAsia="Times New Roman" w:cs="Times New Roman"/>
          <w:color w:val="000000"/>
        </w:rPr>
        <w:lastRenderedPageBreak/>
        <w:t>dalle province, dai comuni e da altri enti pubblici e privati, destinate alle attività dei gruppi sportivi del Corpo della guardia di finanza.</w:t>
      </w:r>
    </w:p>
    <w:p w:rsidR="00BB4929" w:rsidRPr="00E932DC" w:rsidRDefault="00BB4929" w:rsidP="00091294">
      <w:pPr>
        <w:spacing w:after="0" w:line="240" w:lineRule="auto"/>
        <w:rPr>
          <w:rFonts w:eastAsia="Times New Roman" w:cs="Times New Roman"/>
        </w:rPr>
      </w:pPr>
    </w:p>
    <w:p w:rsidR="00BB4929" w:rsidRPr="00E932DC" w:rsidRDefault="00BB4929" w:rsidP="00135B74">
      <w:pPr>
        <w:pStyle w:val="Titolo2"/>
        <w:rPr>
          <w:i w:val="0"/>
          <w:szCs w:val="22"/>
        </w:rPr>
      </w:pPr>
      <w:bookmarkStart w:id="163" w:name="_Toc23409655"/>
      <w:r w:rsidRPr="00E932DC">
        <w:rPr>
          <w:i w:val="0"/>
          <w:szCs w:val="22"/>
        </w:rPr>
        <w:t xml:space="preserve">Art. </w:t>
      </w:r>
      <w:r w:rsidRPr="00E932DC">
        <w:rPr>
          <w:i w:val="0"/>
          <w:szCs w:val="22"/>
        </w:rPr>
        <w:br/>
        <w:t>(Stato di previsione del Ministero dello sviluppo economico e disposizioni relative)</w:t>
      </w:r>
      <w:bookmarkEnd w:id="163"/>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 Sono autorizzati l'impegno e il pagamento delle spese del Ministero dello sviluppo economico, per l'anno finanziario 2020, in conformità all'annesso stato di previsione (Tabella n. 3).</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2. Le somme impegnate in relazione alle disposizioni di cui all'articolo 1 del decreto-legge 9 ottobre 1993, n. 410, convertito dalla legge 10 dicembre 1993, n. 513, recante interventi urgenti a sostegno dell'occupazione nelle aree di crisi siderurgica, resesi disponibili a seguito di provvedimenti di revoca, sono versate all'entrata del bilancio dello Stato per essere riassegnate, nell’anno finanziario 2020, con decreti del Ragioniere Generale dello Stato, allo stato di previsione del Ministero dello sviluppo economico, ai fini di cui al medesimo articolo 1 del decreto-legge n. 410 del 1993, convertito dalla legge n. 513 del 1993.</w:t>
      </w:r>
    </w:p>
    <w:p w:rsidR="00BB4929" w:rsidRPr="00E932DC" w:rsidRDefault="00BB4929" w:rsidP="00091294">
      <w:pPr>
        <w:spacing w:after="0" w:line="240" w:lineRule="auto"/>
        <w:jc w:val="center"/>
        <w:rPr>
          <w:rFonts w:eastAsia="Times New Roman" w:cs="Times New Roman"/>
          <w:b/>
          <w:bCs/>
          <w:color w:val="000000"/>
        </w:rPr>
      </w:pPr>
    </w:p>
    <w:p w:rsidR="00BB4929" w:rsidRPr="00E932DC" w:rsidRDefault="00BB4929" w:rsidP="00135B74">
      <w:pPr>
        <w:pStyle w:val="Titolo2"/>
        <w:rPr>
          <w:i w:val="0"/>
          <w:szCs w:val="22"/>
        </w:rPr>
      </w:pPr>
      <w:bookmarkStart w:id="164" w:name="_Toc23409656"/>
      <w:r w:rsidRPr="00E932DC">
        <w:rPr>
          <w:i w:val="0"/>
          <w:szCs w:val="22"/>
        </w:rPr>
        <w:t xml:space="preserve">Art. </w:t>
      </w:r>
      <w:r w:rsidRPr="00E932DC">
        <w:rPr>
          <w:i w:val="0"/>
          <w:szCs w:val="22"/>
        </w:rPr>
        <w:br/>
        <w:t>(Stato di previsione del Ministero del lavoro e delle politiche sociali e disposizioni relative)</w:t>
      </w:r>
      <w:bookmarkEnd w:id="164"/>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Sono autorizzati l'impegno e il pagamento delle spese del Ministero del lavoro e delle politiche sociali, per l'anno finanziario 2020, in conformità all'annesso stato di previsione (Tabella n. 4).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2. Il Ministro dell'economia e delle finanze è autorizzato ad apportare, su proposta del Ministro del lavoro e delle politiche sociali, con propri decreti, per l'anno finanziario 2020, variazioni compensative in termini di residui, di competenza e di cassa tra i capitoli dello stato di previsione del Ministero del lavoro e delle politiche sociali, anche tra missioni e programmi diversi, connesse con l'attuazione dei decreti legislativi 14 settembre 2015, n. 149 e n. 150. </w:t>
      </w:r>
    </w:p>
    <w:p w:rsidR="00BB4929" w:rsidRPr="00E932DC" w:rsidRDefault="00BB4929" w:rsidP="00091294">
      <w:pPr>
        <w:spacing w:after="0" w:line="240" w:lineRule="auto"/>
        <w:rPr>
          <w:rFonts w:eastAsia="Times New Roman" w:cs="Times New Roman"/>
          <w:color w:val="000000"/>
        </w:rPr>
      </w:pPr>
    </w:p>
    <w:p w:rsidR="00BB4929" w:rsidRPr="00E932DC" w:rsidRDefault="00BB4929" w:rsidP="00135B74">
      <w:pPr>
        <w:pStyle w:val="Titolo2"/>
        <w:rPr>
          <w:i w:val="0"/>
          <w:szCs w:val="22"/>
        </w:rPr>
      </w:pPr>
      <w:bookmarkStart w:id="165" w:name="_Toc23409657"/>
      <w:r w:rsidRPr="00E932DC">
        <w:rPr>
          <w:i w:val="0"/>
          <w:szCs w:val="22"/>
        </w:rPr>
        <w:t xml:space="preserve">Art. </w:t>
      </w:r>
      <w:r w:rsidRPr="00E932DC">
        <w:rPr>
          <w:i w:val="0"/>
          <w:szCs w:val="22"/>
        </w:rPr>
        <w:br/>
        <w:t>(Stato di previsione del Ministero della giustizia e disposizioni relative)</w:t>
      </w:r>
      <w:bookmarkEnd w:id="165"/>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 Sono autorizzati l'impegno e il pagamento delle spese del Ministero della giustizia, per l'anno finanziario 2020, in conformità all'annesso stato di previsione (Tabella n. 5).</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2. Il Ragioniere Generale dello Stato è autorizzato a provvedere, con propri decreti, alla riassegnazione, in termini di competenza e di cassa, delle somme versate dal CONI, dalla Sport e Salute S.p.a., dalle regioni, dalle province, dai comuni e da altri enti pubblici e privati all'entrata del bilancio dello Stato, relativamente alle spese per il mantenimento, per l'assistenza e per la rieducazione dei detenuti e internati, per gli interventi e gli investimenti finalizzati al miglioramento delle condizioni detentive e delle attività trattamentali, nonché per le attività sportive del personale del Corpo di polizia penitenziaria e dei detenuti e internati, nel programma «Amministrazione penitenziaria» e nel programma «Giustizia minorile e di comunità», nell'ambito della missione «Giustizia» dello stato di previsione del Ministero della giustizia per l'anno finanziario 2020.</w:t>
      </w:r>
    </w:p>
    <w:p w:rsidR="00BB4929" w:rsidRPr="00E932DC" w:rsidRDefault="00BB4929" w:rsidP="00091294">
      <w:pPr>
        <w:spacing w:after="0" w:line="240" w:lineRule="auto"/>
        <w:rPr>
          <w:rFonts w:eastAsia="Times New Roman" w:cs="Times New Roman"/>
          <w:color w:val="000000"/>
        </w:rPr>
      </w:pPr>
    </w:p>
    <w:p w:rsidR="00BB4929" w:rsidRPr="00E932DC" w:rsidRDefault="00BB4929" w:rsidP="00135B74">
      <w:pPr>
        <w:pStyle w:val="Titolo2"/>
        <w:rPr>
          <w:i w:val="0"/>
          <w:szCs w:val="22"/>
        </w:rPr>
      </w:pPr>
      <w:bookmarkStart w:id="166" w:name="_Toc23409658"/>
      <w:r w:rsidRPr="00E932DC">
        <w:rPr>
          <w:i w:val="0"/>
          <w:szCs w:val="22"/>
        </w:rPr>
        <w:t xml:space="preserve">Art. </w:t>
      </w:r>
      <w:r w:rsidRPr="00E932DC">
        <w:rPr>
          <w:i w:val="0"/>
          <w:szCs w:val="22"/>
        </w:rPr>
        <w:br/>
        <w:t>(Stato di previsione del Ministero degli affari esteri e della cooperazione internazionale e disposizioni relative)</w:t>
      </w:r>
      <w:bookmarkEnd w:id="166"/>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Sono autorizzati l'impegno e il pagamento delle spese del Ministero degli affari esteri e della cooperazione internazionale, per l'anno finanziario 2020, in conformità all'annesso stato di previsione (Tabella n. 6).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2. Il Ministero degli affari esteri e della cooperazione internazionale è autorizzato ad effettuare, previe intese con il Ministero dell'economia e delle finanze, operazioni in valuta estera non convertibile pari alle disponibilità esistenti nei conti correnti valuta Tesoro costituiti presso le rappresentanze diplomatiche e gli uffici consolari, ai sensi dell'articolo 5 della legge 6 febbraio 1985, n. 15, e che risultino intrasferibili per effetto di norme o disposizioni locali. Il relativo controvalore in euro è acquisito all'entrata del bilancio dello Stato ed è contestualmente iscritto, con decreti del Ragioniere Generale dello Stato, sulla base delle indicazioni del Ministero degli affari esteri e della cooperazione internazionale, nei pertinenti programmi dello stato di previsione del medesimo Ministero per l'anno finanziario 2020, per l'effettuazione di spese connesse alle esigenze di funzionamento, mantenimento ed acquisto delle sedi diplomatiche e consolari, degli istituti di cultura e delle scuole italiane all'estero. Il Ministero degli affari esteri e della cooperazione internazionale è altresì autorizzato ad effettuare, con le medesime modalità, operazioni in valuta estera pari </w:t>
      </w:r>
      <w:r w:rsidRPr="00E932DC">
        <w:rPr>
          <w:rFonts w:eastAsia="Times New Roman" w:cs="Times New Roman"/>
          <w:color w:val="000000"/>
        </w:rPr>
        <w:lastRenderedPageBreak/>
        <w:t xml:space="preserve">alle disponibilità esistenti nei conti correnti valuta Tesoro in valute inconvertibili o intrasferibili individuate, ai fini delle operazioni di cui al presente comma, dal Dipartimento del tesoro del Ministero dell’economia e delle finanze su richiesta della competente Direzione generale del Ministero degli affari esteri e della cooperazione internazionale. </w:t>
      </w:r>
    </w:p>
    <w:p w:rsidR="00BB4929" w:rsidRPr="00E932DC" w:rsidRDefault="00BB4929" w:rsidP="00091294">
      <w:pPr>
        <w:spacing w:after="0" w:line="240" w:lineRule="auto"/>
        <w:rPr>
          <w:rFonts w:eastAsia="Times New Roman" w:cs="Times New Roman"/>
          <w:color w:val="000000"/>
        </w:rPr>
      </w:pPr>
    </w:p>
    <w:p w:rsidR="00BB4929" w:rsidRPr="00E932DC" w:rsidRDefault="00BB4929" w:rsidP="00135B74">
      <w:pPr>
        <w:pStyle w:val="Titolo2"/>
        <w:rPr>
          <w:i w:val="0"/>
          <w:szCs w:val="22"/>
        </w:rPr>
      </w:pPr>
      <w:bookmarkStart w:id="167" w:name="_Toc23409659"/>
      <w:r w:rsidRPr="00E932DC">
        <w:rPr>
          <w:i w:val="0"/>
          <w:szCs w:val="22"/>
        </w:rPr>
        <w:t xml:space="preserve">Art. </w:t>
      </w:r>
      <w:r w:rsidRPr="00E932DC">
        <w:rPr>
          <w:i w:val="0"/>
          <w:szCs w:val="22"/>
        </w:rPr>
        <w:br/>
        <w:t>(Stato di previsione del Ministero dell'istruzione, dell'università e della ricerca)</w:t>
      </w:r>
      <w:bookmarkEnd w:id="167"/>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Sono autorizzati l'impegno e il pagamento delle spese del Ministero dell'istruzione, dell'università e della ricerca, per l'anno finanziario 2020, in conformità all'annesso stato di previsione (Tabella n. 7). </w:t>
      </w:r>
    </w:p>
    <w:p w:rsidR="00BB4929" w:rsidRPr="00E932DC" w:rsidRDefault="00BB4929" w:rsidP="00091294">
      <w:pPr>
        <w:spacing w:after="0" w:line="240" w:lineRule="auto"/>
        <w:rPr>
          <w:rFonts w:eastAsia="Times New Roman" w:cs="Times New Roman"/>
          <w:color w:val="000000"/>
        </w:rPr>
      </w:pPr>
    </w:p>
    <w:p w:rsidR="00BB4929" w:rsidRPr="00E932DC" w:rsidRDefault="00BB4929" w:rsidP="00135B74">
      <w:pPr>
        <w:pStyle w:val="Titolo2"/>
        <w:rPr>
          <w:i w:val="0"/>
          <w:szCs w:val="22"/>
        </w:rPr>
      </w:pPr>
      <w:bookmarkStart w:id="168" w:name="_Toc23409660"/>
      <w:r w:rsidRPr="00E932DC">
        <w:rPr>
          <w:i w:val="0"/>
          <w:szCs w:val="22"/>
        </w:rPr>
        <w:t xml:space="preserve">Art. </w:t>
      </w:r>
      <w:r w:rsidRPr="00E932DC">
        <w:rPr>
          <w:i w:val="0"/>
          <w:szCs w:val="22"/>
        </w:rPr>
        <w:br/>
        <w:t>(Stato di previsione del Ministero dell'interno e disposizioni relative)</w:t>
      </w:r>
      <w:bookmarkEnd w:id="168"/>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Sono autorizzati l'impegno e il pagamento delle spese del Ministero dell'interno, per l'anno finanziario 2020, in conformità all'annesso stato di previsione (Tabella n. 8).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2. Le somme versate dal CONI e dalla Sport e Salute S.p.a., nell'ambito della voce «Entrate derivanti da servizi resi dalle Amministrazioni statali» dello stato di previsione dell'entrata sono riassegnate, con decreti del Ragioniere Generale dello Stato, al programma «Prevenzione dal rischio e soccorso pubblico», nell'ambito della missione «Soccorso civile» dello stato di previsione del Ministero dell'interno per l'anno finanziario 2020, per essere destinate alle spese relative all'educazione fisica, all'attività sportiva e alla costruzione, al completamento e all’adattamento di infrastrutture sportive concernenti il Corpo nazionale dei vigili del fuoco.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3. Nell'elenco n. 1, annesso allo stato di previsione del Ministero dell'interno, sono indicate le spese per le quali si possono effettuare, per l'anno finanziario 2020, prelevamenti dal fondo a disposizione per la Pubblica sicurezza, di cui all'articolo 1 della legge 12 dicembre 1969, n. 1001, iscritto nel programma «Contrasto al crimine, tutela dell’ordine e della sicurezza pubblica», nell'ambito della missione «Ordine pubblico e sicurezza».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4. Il Ministro dell'economia e delle finanze è autorizzato, a trasferire, con propri decreti, su proposta del Ministro dell'interno, agli stati di previsione dei Ministeri interessati, per l’anno finanziario 2020, le risorse iscritte nel capitolo 2313, istituito nel programma «Flussi migratori, interventi per lo sviluppo della coesione sociale, garanzia dei diritti, rapporti con le confessioni religiose», nell’ambito della missione «Immigrazione, accoglienza e garanzia dei diritti» dello stato di previsione del Ministero dell'interno, e nel capitolo 2872, istituito nell'ambito del programma «Pianificazione e coordinamento Forze di polizia» nell’ambito della missione «Ordine pubblico e sicurezza» del medesimo stato di previsione, in attuazione dell'articolo 1, comma 562, della legge 23 dicembre 2005, n. 266, dell'articolo 34 del decreto-legge 1° ottobre 2007, n. 159, convertito, con modificazioni, dalla legge 29 novembre 2007, n. 222, e delle disposizioni di cui all'articolo 2, comma 106, della legge 24 dicembre 2007, n. 244.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5. Il Ragioniere Generale dello Stato è autorizzato a riassegnare, con propri decreti, nello stato di previsione del Ministero dell’interno, per l’anno finanziario 2020, i contributi relativi al rilascio e al rinnovo dei permessi di soggiorno, di cui all’articolo 5, comma 2-ter, del testo unico di cui al decreto legislativo 25 luglio 1998, n. 286, versati all’entrata del bilancio dello Stato e destinati, ai sensi dell’articolo 14-bis del medesimo testo unico, al Fondo rimpatri, finalizzato a finanziare le spese per il rimpatrio degli stranieri verso i Paesi di origine ovvero di provenienza.</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6. Al fine di reperire le risorse occorrenti per il finanziamento dei programmi di rimpatrio volontario ed assistito di cittadini di Paesi terzi verso il Paese di origine o di provenienza, ai sensi dell’articolo 14-ter del testo unico di cui al decreto legislativo 25 luglio 1998, n. 286, il Ministro dell’economia e delle finanze è autorizzato ad apportare, con propri decreti, su proposta del Ministro dell’interno, per l’anno finanziario 2020, le occorrenti variazioni compensative di bilancio, nello stato di previsione del Ministero dell’interno, anche tra missioni e programmi diversi.</w:t>
      </w:r>
    </w:p>
    <w:p w:rsidR="00BB4929" w:rsidRPr="00E932DC" w:rsidRDefault="00BB4929" w:rsidP="00091294">
      <w:pPr>
        <w:autoSpaceDE w:val="0"/>
        <w:autoSpaceDN w:val="0"/>
        <w:adjustRightInd w:val="0"/>
        <w:spacing w:after="0" w:line="240" w:lineRule="auto"/>
        <w:rPr>
          <w:rFonts w:eastAsia="Times New Roman" w:cs="Times New Roman"/>
        </w:rPr>
      </w:pPr>
      <w:r w:rsidRPr="00E932DC">
        <w:rPr>
          <w:rFonts w:eastAsia="Times New Roman" w:cs="Times New Roman"/>
        </w:rPr>
        <w:t xml:space="preserve">7. Il Ministro dell’economia e delle finanze è autorizzato ad apportare, con propri decreti, </w:t>
      </w:r>
      <w:r w:rsidRPr="00E932DC">
        <w:rPr>
          <w:rFonts w:eastAsia="Times New Roman" w:cs="Times New Roman"/>
          <w:color w:val="000000"/>
        </w:rPr>
        <w:t xml:space="preserve">per l’anno finanziario 2020, </w:t>
      </w:r>
      <w:r w:rsidRPr="00E932DC">
        <w:rPr>
          <w:rFonts w:eastAsia="Times New Roman" w:cs="Times New Roman"/>
        </w:rPr>
        <w:t>le variazioni compensative di bilancio tra i programmi di spesa dello stato di previsione del Ministero dell’interno «</w:t>
      </w:r>
      <w:r w:rsidRPr="00E932DC">
        <w:rPr>
          <w:rFonts w:cs="Times New Roman"/>
        </w:rPr>
        <w:t>Elaborazione, quantificazione e assegnazione delle risorse finanziarie da attribuire agli enti locali»</w:t>
      </w:r>
      <w:r w:rsidRPr="00E932DC">
        <w:rPr>
          <w:rFonts w:eastAsia="Times New Roman" w:cs="Times New Roman"/>
        </w:rPr>
        <w:t xml:space="preserve"> e «Gestione dell’albo dei segretari comunali e provinciali», in relazione alle minori o maggiori occorrenze connesse alla gestione dell’albo dei segretari provinciali e comunali necessarie ai sensi dell’articolo 7, comma 31-ter, del decreto-legge 31 maggio 2010, n. 78, convertito, con modificazioni, dalla </w:t>
      </w:r>
      <w:r w:rsidRPr="00E932DC">
        <w:rPr>
          <w:rFonts w:eastAsia="Times New Roman" w:cs="Times New Roman"/>
        </w:rPr>
        <w:lastRenderedPageBreak/>
        <w:t>legge 30 luglio 2010, n. 122, e dell’articolo 10 del decreto-legge 10 ottobre 2012, n. 174, convertito, con modificazioni, dalla legge 7 dicembre 2012, n. 213.</w:t>
      </w:r>
    </w:p>
    <w:p w:rsidR="00BB4929" w:rsidRPr="00E932DC" w:rsidRDefault="00BB4929" w:rsidP="00091294">
      <w:pPr>
        <w:autoSpaceDE w:val="0"/>
        <w:autoSpaceDN w:val="0"/>
        <w:adjustRightInd w:val="0"/>
        <w:spacing w:after="0" w:line="240" w:lineRule="auto"/>
        <w:rPr>
          <w:rFonts w:eastAsia="Times New Roman" w:cs="Times New Roman"/>
        </w:rPr>
      </w:pPr>
      <w:r w:rsidRPr="00E932DC">
        <w:rPr>
          <w:rFonts w:eastAsia="Times New Roman" w:cs="Times New Roman"/>
        </w:rPr>
        <w:t>8. Al fine di consentire la corresponsione nell’ambito del sistema di erogazione unificata delle competenze accessorie dovute al personale della Polizia di Stato, per i servizi resi nell’ambito delle convenzioni stipulate con le società di trasporto ferroviario, con la società Poste Italiane Spa., con l’ANAS Spa e con l’Associazione italiana società concessionarie autostrade e trafori, il Ministro dell’interno è autorizzato ad apportare, con propri decreti, previo assenso del Ministero dell’economia e delle finanze -Dipartimento della Ragioneria generale dello Stato, le occorrenti variazioni compensative di bilancio delle risorse iscritte sul capitolo 2502, istituito nel programma «Contrasto al crimine, tutela dell'ordine e della sicurezza pubblica», della missione «Ordine pubblico e sicurezza» sui pertinenti capitoli dello stato di previsione del Ministero dell’interno.</w:t>
      </w:r>
    </w:p>
    <w:p w:rsidR="00BB4929" w:rsidRPr="00E932DC" w:rsidRDefault="00BB4929" w:rsidP="00091294">
      <w:pPr>
        <w:autoSpaceDE w:val="0"/>
        <w:autoSpaceDN w:val="0"/>
        <w:adjustRightInd w:val="0"/>
        <w:spacing w:after="0" w:line="240" w:lineRule="auto"/>
        <w:rPr>
          <w:rFonts w:eastAsia="Times New Roman" w:cs="Times New Roman"/>
          <w:bCs/>
        </w:rPr>
      </w:pPr>
      <w:r w:rsidRPr="00E932DC">
        <w:rPr>
          <w:rFonts w:eastAsia="Times New Roman" w:cs="Times New Roman"/>
        </w:rPr>
        <w:t xml:space="preserve">9. </w:t>
      </w:r>
      <w:r w:rsidRPr="00E932DC">
        <w:rPr>
          <w:rFonts w:eastAsia="Times New Roman" w:cs="Times New Roman"/>
          <w:bCs/>
        </w:rPr>
        <w:t xml:space="preserve">Al fine di consentire il pagamento dei compensi per lavoro straordinario, si applicano al personale dell’Amministrazione civile dello stato di previsione del Ministero dell’interno, nelle more del perfezionamento del Decreto del Ministro dell’Interno di cui all’articolo 43, tredicesimo comma, della legge </w:t>
      </w:r>
      <w:proofErr w:type="gramStart"/>
      <w:r w:rsidRPr="00E932DC">
        <w:rPr>
          <w:rFonts w:eastAsia="Times New Roman" w:cs="Times New Roman"/>
          <w:bCs/>
        </w:rPr>
        <w:t>1 aprile</w:t>
      </w:r>
      <w:proofErr w:type="gramEnd"/>
      <w:r w:rsidRPr="00E932DC">
        <w:rPr>
          <w:rFonts w:eastAsia="Times New Roman" w:cs="Times New Roman"/>
          <w:bCs/>
        </w:rPr>
        <w:t xml:space="preserve"> 1981, n. 121, i limiti massimi stabiliti dal decreto adottato, ai sensi del medesimo articolo, per l’anno 2019.</w:t>
      </w:r>
    </w:p>
    <w:p w:rsidR="00BB4929" w:rsidRPr="00E932DC" w:rsidRDefault="00BB4929" w:rsidP="00091294">
      <w:pPr>
        <w:spacing w:after="0" w:line="240" w:lineRule="auto"/>
        <w:jc w:val="center"/>
        <w:rPr>
          <w:rFonts w:eastAsia="Times New Roman" w:cs="Times New Roman"/>
          <w:b/>
          <w:bCs/>
          <w:color w:val="000000"/>
        </w:rPr>
      </w:pPr>
    </w:p>
    <w:p w:rsidR="00BB4929" w:rsidRPr="00E932DC" w:rsidRDefault="00BB4929" w:rsidP="00135B74">
      <w:pPr>
        <w:pStyle w:val="Titolo2"/>
        <w:rPr>
          <w:i w:val="0"/>
          <w:szCs w:val="22"/>
        </w:rPr>
      </w:pPr>
      <w:bookmarkStart w:id="169" w:name="_Toc23409661"/>
      <w:r w:rsidRPr="00E932DC">
        <w:rPr>
          <w:i w:val="0"/>
          <w:szCs w:val="22"/>
        </w:rPr>
        <w:t xml:space="preserve">Art. </w:t>
      </w:r>
      <w:r w:rsidRPr="00E932DC">
        <w:rPr>
          <w:i w:val="0"/>
          <w:szCs w:val="22"/>
        </w:rPr>
        <w:br/>
        <w:t>(Stato di previsione del Ministero dell'ambiente e della tutela del territorio e del mare)</w:t>
      </w:r>
      <w:bookmarkEnd w:id="169"/>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Sono autorizzati l'impegno e il pagamento delle spese del Ministero dell'ambiente e della tutela del territorio e del mare, per l'anno finanziario 2020, in conformità all'annesso stato di previsione (Tabella n. 9). </w:t>
      </w:r>
    </w:p>
    <w:p w:rsidR="00BB4929" w:rsidRPr="00E932DC" w:rsidRDefault="00BB4929" w:rsidP="00091294">
      <w:pPr>
        <w:spacing w:after="0" w:line="240" w:lineRule="auto"/>
        <w:rPr>
          <w:rFonts w:eastAsia="Times New Roman" w:cs="Times New Roman"/>
          <w:color w:val="000000"/>
        </w:rPr>
      </w:pPr>
    </w:p>
    <w:p w:rsidR="00BB4929" w:rsidRPr="00E932DC" w:rsidRDefault="00BB4929" w:rsidP="00135B74">
      <w:pPr>
        <w:pStyle w:val="Titolo2"/>
        <w:rPr>
          <w:i w:val="0"/>
          <w:szCs w:val="22"/>
        </w:rPr>
      </w:pPr>
      <w:bookmarkStart w:id="170" w:name="_Toc23409662"/>
      <w:r w:rsidRPr="00E932DC">
        <w:rPr>
          <w:i w:val="0"/>
          <w:szCs w:val="22"/>
        </w:rPr>
        <w:t xml:space="preserve">Art. </w:t>
      </w:r>
      <w:r w:rsidRPr="00E932DC">
        <w:rPr>
          <w:i w:val="0"/>
          <w:szCs w:val="22"/>
        </w:rPr>
        <w:br/>
        <w:t>(Stato di previsione del Ministero delle infrastrutture e dei trasporti e disposizioni relative)</w:t>
      </w:r>
      <w:bookmarkEnd w:id="170"/>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Sono autorizzati l'impegno e il pagamento delle spese del Ministero delle infrastrutture e dei trasporti, per l'anno finanziario 2020, in conformità all'annesso stato di previsione (Tabella n. 10).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2. Il numero massimo degli ufficiali ausiliari del Corpo delle capitanerie di porto da mantenere in servizio come forza media nell'anno 2020, ai sensi dell'articolo 803 del codice di cui al decreto legislativo 15 marzo 2010, n. 66, è stabilito come segue: 251 ufficiali in ferma prefissata o in rafferma, di cui alla lettera c) del comma 1 dell'articolo 937 del codice di cui al decreto legislativo n. 66 del 2010; 35 ufficiali piloti di complemento, di cui alla lettera b) del comma 1 dell'articolo 937 del codice di cui al decreto legislativo n. 66 del 2010.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3. Il numero massimo degli allievi del Corpo delle capitanerie di porto da mantenere alla frequenza dei corsi presso l'Accademia navale e le Scuole sottufficiali della Marina militare, per l'anno 2020, è fissato in 136 unità.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4. Nell'elenco n. 1 annesso allo stato di previsione del Ministero delle infrastrutture e dei trasporti, riguardante il Corpo delle capitanerie di porto, sono descritte le spese per le quali possono effettuarsi, per l'anno finanziario 2020, i prelevamenti dal fondo a disposizione iscritto nel programma «Sicurezza e controllo nei mari, nei porti e sulle coste», nell'ambito della missione «Ordine pubblico e sicurezza» del medesimo stato di previsione.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5. Ai sensi dell'articolo 2 del regolamento per i servizi di cassa e contabilità delle Capitanerie di porto, di cui al regio decreto 6 febbraio 1933, n. 391, i fondi di qualsiasi provenienza possono essere versati in conto corrente postale dai funzionari delegati.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6. Le disposizioni legislative e regolamentari in vigore presso il Ministero della difesa si applicano, in quanto compatibili, alla gestione dei fondi, delle infrastrutture e dei mezzi di pertinenza delle Capitanerie di porto.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7. Il Ragioniere Generale dello Stato è autorizzato a riassegnare allo stato di previsione del Ministero delle infrastrutture e dei trasporti quota parte delle entrate versate al bilancio dello Stato derivanti dai corrispettivi di concessione offerti in sede di gara per il riaffidamento delle concessioni autostradali nella misura necessaria alla definizione delle eventuali pendenze con i concessionari uscenti.</w:t>
      </w:r>
    </w:p>
    <w:p w:rsidR="00BB4929" w:rsidRPr="00E932DC" w:rsidRDefault="00BB4929" w:rsidP="00091294">
      <w:pPr>
        <w:spacing w:after="0" w:line="240" w:lineRule="auto"/>
        <w:jc w:val="center"/>
        <w:rPr>
          <w:rFonts w:eastAsia="Times New Roman" w:cs="Times New Roman"/>
          <w:b/>
          <w:color w:val="000000"/>
        </w:rPr>
      </w:pPr>
    </w:p>
    <w:p w:rsidR="00BB4929" w:rsidRPr="00E932DC" w:rsidRDefault="00BB4929" w:rsidP="00135B74">
      <w:pPr>
        <w:pStyle w:val="Titolo2"/>
        <w:rPr>
          <w:i w:val="0"/>
          <w:szCs w:val="22"/>
        </w:rPr>
      </w:pPr>
      <w:bookmarkStart w:id="171" w:name="_Toc23409663"/>
      <w:r w:rsidRPr="00E932DC">
        <w:rPr>
          <w:i w:val="0"/>
          <w:szCs w:val="22"/>
        </w:rPr>
        <w:t xml:space="preserve">Art. </w:t>
      </w:r>
      <w:r w:rsidRPr="00E932DC">
        <w:rPr>
          <w:i w:val="0"/>
          <w:szCs w:val="22"/>
        </w:rPr>
        <w:br/>
        <w:t>(Stato di previsione del Ministero della difesa e disposizioni relative)</w:t>
      </w:r>
      <w:bookmarkEnd w:id="171"/>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Sono autorizzati l'impegno e il pagamento delle spese del Ministero della difesa, per l'anno finanziario 2020, in conformità all'annesso stato di previsione (Tabella n. 11).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lastRenderedPageBreak/>
        <w:t>2. Il numero massimo degli ufficiali ausiliari da mantenere in servizio come forza media nell'anno 2020, ai sensi dell'articolo 803 del codice di cui al decreto legislativo 15 marzo 2010, n. 66, è stabilito come segue:</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a) ufficiali ausiliari, di cui alle lettere a) e c) del comma 1 dell'articolo 937 del codice di cui al decreto legislativo n. 66 del 2010: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 Esercito n. 57;</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2) Marina n. 70;</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3) Aeronautica n. 98;</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4) Carabinieri n. 0.</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b) ufficiali ausiliari piloti di complemento, di cui alla lettera b) del comma 1 dell'articolo 937 del codice di cui al decreto legislativo n. 66 del 2010:</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 Esercito n. 0;</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2) Marina n. 25;</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3) Aeronautica n. 30.</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c) ufficiali ausiliari delle forze di completamento, di cui alla lettera d) del comma 1 dell'articolo 937 del codice di cui al decreto legislativo n. 66 del 2010:</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 Esercito n. 102;</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2) Marina n. 30;</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3) Aeronautica n. 40;</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4) Carabinieri n. 60.</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3. La consistenza organica degli allievi ufficiali delle accademie delle Forze armate, compresa l'Arma dei carabinieri, di cui alla lettera b) del comma 1 dell’articolo 803 del codice di cui al decreto legislativo 15 marzo 2010, n. 66, e successive modificazioni, è fissata, per l'anno 2020, come segue:</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 Esercito n. 289;</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2) Marina n. 295;</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3) Aeronautica n. 247;</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4) Carabinieri n. 112.</w:t>
      </w:r>
    </w:p>
    <w:p w:rsidR="00BB4929" w:rsidRPr="00E932DC" w:rsidRDefault="00BB4929" w:rsidP="00091294">
      <w:pPr>
        <w:spacing w:after="0" w:line="240" w:lineRule="auto"/>
        <w:rPr>
          <w:rFonts w:eastAsia="Times New Roman" w:cs="Times New Roman"/>
        </w:rPr>
      </w:pPr>
      <w:r w:rsidRPr="00E932DC">
        <w:rPr>
          <w:rFonts w:eastAsia="Times New Roman" w:cs="Times New Roman"/>
        </w:rPr>
        <w:t xml:space="preserve">4. La consistenza organica degli allievi delle scuole sottufficiali delle Forze armate, esclusa </w:t>
      </w:r>
      <w:proofErr w:type="gramStart"/>
      <w:r w:rsidRPr="00E932DC">
        <w:rPr>
          <w:rFonts w:eastAsia="Times New Roman" w:cs="Times New Roman"/>
        </w:rPr>
        <w:t>1'Arma</w:t>
      </w:r>
      <w:proofErr w:type="gramEnd"/>
      <w:r w:rsidRPr="00E932DC">
        <w:rPr>
          <w:rFonts w:eastAsia="Times New Roman" w:cs="Times New Roman"/>
        </w:rPr>
        <w:t xml:space="preserve"> dei carabinieri, di cui alla lettera b-bis) del comma l dell'articolo 803 del codice di cui al decreto legislativo 15 marzo 2010, n. 66, è stabilita, per l'anno 2020, come segue:</w:t>
      </w:r>
    </w:p>
    <w:p w:rsidR="00BB4929" w:rsidRPr="00E932DC" w:rsidRDefault="00BB4929" w:rsidP="00091294">
      <w:pPr>
        <w:spacing w:after="0" w:line="240" w:lineRule="auto"/>
        <w:rPr>
          <w:rFonts w:eastAsia="Times New Roman" w:cs="Times New Roman"/>
        </w:rPr>
      </w:pPr>
      <w:r w:rsidRPr="00E932DC">
        <w:rPr>
          <w:rFonts w:eastAsia="Times New Roman" w:cs="Times New Roman"/>
        </w:rPr>
        <w:t>1) Esercito n. 420;</w:t>
      </w:r>
    </w:p>
    <w:p w:rsidR="00BB4929" w:rsidRPr="00E932DC" w:rsidRDefault="00BB4929" w:rsidP="00091294">
      <w:pPr>
        <w:spacing w:after="0" w:line="240" w:lineRule="auto"/>
        <w:rPr>
          <w:rFonts w:eastAsia="Times New Roman" w:cs="Times New Roman"/>
        </w:rPr>
      </w:pPr>
      <w:r w:rsidRPr="00E932DC">
        <w:rPr>
          <w:rFonts w:eastAsia="Times New Roman" w:cs="Times New Roman"/>
        </w:rPr>
        <w:t>2) Marina n. 392;</w:t>
      </w:r>
    </w:p>
    <w:p w:rsidR="00BB4929" w:rsidRPr="00E932DC" w:rsidRDefault="00BB4929" w:rsidP="00091294">
      <w:pPr>
        <w:spacing w:after="0" w:line="240" w:lineRule="auto"/>
        <w:rPr>
          <w:rFonts w:eastAsia="Times New Roman" w:cs="Times New Roman"/>
        </w:rPr>
      </w:pPr>
      <w:r w:rsidRPr="00E932DC">
        <w:rPr>
          <w:rFonts w:eastAsia="Times New Roman" w:cs="Times New Roman"/>
        </w:rPr>
        <w:t>3) Aeronautica n. 351.</w:t>
      </w:r>
    </w:p>
    <w:p w:rsidR="00BB4929" w:rsidRPr="00E932DC" w:rsidRDefault="00BB4929" w:rsidP="00091294">
      <w:pPr>
        <w:autoSpaceDE w:val="0"/>
        <w:autoSpaceDN w:val="0"/>
        <w:adjustRightInd w:val="0"/>
        <w:spacing w:after="0" w:line="240" w:lineRule="auto"/>
        <w:rPr>
          <w:rFonts w:cs="Times New Roman"/>
        </w:rPr>
      </w:pPr>
      <w:r w:rsidRPr="00E932DC">
        <w:rPr>
          <w:rFonts w:cs="Times New Roman"/>
        </w:rPr>
        <w:t>5. La consistenza organica degli allievi delle scuole militari, di cui alla lettera b-ter) del comma l dell'articolo 803 del codice di cui al decreto legislativo 15 marzo 2010, n. 66, è stabilita, per l'anno 2020, come segue:</w:t>
      </w:r>
    </w:p>
    <w:p w:rsidR="00BB4929" w:rsidRPr="00E932DC" w:rsidRDefault="00BB4929" w:rsidP="00091294">
      <w:pPr>
        <w:autoSpaceDE w:val="0"/>
        <w:autoSpaceDN w:val="0"/>
        <w:adjustRightInd w:val="0"/>
        <w:spacing w:after="0" w:line="240" w:lineRule="auto"/>
        <w:rPr>
          <w:rFonts w:cs="Times New Roman"/>
        </w:rPr>
      </w:pPr>
      <w:r w:rsidRPr="00E932DC">
        <w:rPr>
          <w:rFonts w:cs="Times New Roman"/>
        </w:rPr>
        <w:t>l) Esercito n. 540;</w:t>
      </w:r>
    </w:p>
    <w:p w:rsidR="00BB4929" w:rsidRPr="00E932DC" w:rsidRDefault="00BB4929" w:rsidP="00091294">
      <w:pPr>
        <w:autoSpaceDE w:val="0"/>
        <w:autoSpaceDN w:val="0"/>
        <w:adjustRightInd w:val="0"/>
        <w:spacing w:after="0" w:line="240" w:lineRule="auto"/>
        <w:rPr>
          <w:rFonts w:cs="Times New Roman"/>
        </w:rPr>
      </w:pPr>
      <w:r w:rsidRPr="00E932DC">
        <w:rPr>
          <w:rFonts w:cs="Times New Roman"/>
        </w:rPr>
        <w:t>2) Marina n. 214;</w:t>
      </w:r>
    </w:p>
    <w:p w:rsidR="00BB4929" w:rsidRPr="00E932DC" w:rsidRDefault="00BB4929" w:rsidP="00091294">
      <w:pPr>
        <w:spacing w:after="0" w:line="240" w:lineRule="auto"/>
        <w:rPr>
          <w:rFonts w:eastAsia="Times New Roman" w:cs="Times New Roman"/>
        </w:rPr>
      </w:pPr>
      <w:r w:rsidRPr="00E932DC">
        <w:rPr>
          <w:rFonts w:cs="Times New Roman"/>
        </w:rPr>
        <w:t>3) Aeronautica n. 135.</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6. Alle spese per le infrastrutture multinazionali della NATO, sostenute a carico dei programmi «Servizi ed affari generali per le amministrazioni di competenza», nell'ambito della missione «Servizi istituzionali e generali delle amministrazioni pubbliche»</w:t>
      </w:r>
      <w:r w:rsidRPr="00E932DC">
        <w:rPr>
          <w:rFonts w:cs="Times New Roman"/>
          <w:color w:val="686868"/>
        </w:rPr>
        <w:t>,</w:t>
      </w:r>
      <w:r w:rsidRPr="00E932DC">
        <w:rPr>
          <w:rFonts w:eastAsia="Times New Roman" w:cs="Times New Roman"/>
          <w:color w:val="000000"/>
        </w:rPr>
        <w:t xml:space="preserve"> «Approntamento e impiego Carabinieri per la difesa e la sicurezza» e «Pianificazione generale delle Forze Armate e approvvigionamenti militari», nell'ambito della missione «Difesa e sicurezza del territorio» dello stato di previsione del Ministero della difesa, per l’anno finanziario 2020, si applicano le direttive che definiscono le procedure di negoziazione ammesse dalla NATO in materia di affidamento dei lavori.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7. Negli elenchi n. 1 e n. 2 allegati allo stato di previsione del Ministero della difesa sono descritte le spese per le quali si possono effettuare, per l'anno finanziario 2020, i prelevamenti dai fondi a disposizione relativi alle tre Forze armate e all'Arma dei carabinieri, ai sensi dell’articolo 613 del codice di cui al decreto legislativo 15 marzo 2010, n. 66.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8. Il Ragioniere Generale dello Stato è autorizzato a provvedere, con propri decreti, alla riassegnazione ai pertinenti programmi dello stato di previsione del Ministero della difesa, per l’anno finanziario 2020, delle somme versate all’entrata del bilancio dello Stato dal CONI, dalla Sport e Salute S.p.a., dal CIP., dalle singole Federazioni sportive nazionali, dalle regioni, dalle province, dai comuni e da altri enti pubblici e privati, destinate alle attività dei gruppi sportivi delle Forze armate.</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9. Il Ragioniere Generale dello Stato è autorizzato a provvedere, con propri decreti, alla riassegnazione ai pertinenti capitoli del programma «Approntamento e impiego Carabinieri per la difesa e la sicurezza», nell'ambito della missione «Difesa e sicurezza del territorio» dello stato di previsione del Ministero della </w:t>
      </w:r>
      <w:r w:rsidRPr="00E932DC">
        <w:rPr>
          <w:rFonts w:eastAsia="Times New Roman" w:cs="Times New Roman"/>
          <w:color w:val="000000"/>
        </w:rPr>
        <w:lastRenderedPageBreak/>
        <w:t>difesa, per l’anno finanziario 2020, delle somme versate all’entrata del bilancio dello Stato dalla Banca d’Italia per i servizi di vigilanza e custodia resi presso le proprie sedi dal personale dell’Arma dei carabinieri.</w:t>
      </w:r>
    </w:p>
    <w:p w:rsidR="00BB4929" w:rsidRPr="00E932DC" w:rsidRDefault="00BB4929" w:rsidP="00091294">
      <w:pPr>
        <w:spacing w:after="0" w:line="240" w:lineRule="auto"/>
        <w:rPr>
          <w:rFonts w:eastAsia="Times New Roman" w:cs="Times New Roman"/>
          <w:color w:val="000000"/>
        </w:rPr>
      </w:pPr>
    </w:p>
    <w:p w:rsidR="00BB4929" w:rsidRPr="00E932DC" w:rsidRDefault="00BB4929" w:rsidP="00135B74">
      <w:pPr>
        <w:pStyle w:val="Titolo2"/>
        <w:rPr>
          <w:i w:val="0"/>
          <w:szCs w:val="22"/>
        </w:rPr>
      </w:pPr>
      <w:bookmarkStart w:id="172" w:name="_Toc23409664"/>
      <w:r w:rsidRPr="00E932DC">
        <w:rPr>
          <w:i w:val="0"/>
          <w:szCs w:val="22"/>
        </w:rPr>
        <w:t xml:space="preserve">Art. </w:t>
      </w:r>
      <w:r w:rsidRPr="00E932DC">
        <w:rPr>
          <w:i w:val="0"/>
          <w:szCs w:val="22"/>
        </w:rPr>
        <w:br/>
        <w:t>(Stato di previsione del Ministero delle politiche agricole alimentari e forestali e disposizioni relative)</w:t>
      </w:r>
      <w:bookmarkEnd w:id="172"/>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Sono autorizzati l'impegno e il pagamento delle spese del Ministero delle politiche agricole alimentari e forestali, per l'anno finanziario 2020, in conformità all'annesso stato di previsione (Tabella n. 12).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2. Per l'attuazione del decreto legislativo 26 maggio 2004, n. 154, e del decreto legislativo 27 maggio 2005, n. 100, il Ministro dell'economia e delle finanze è autorizzato ad apportare, con propri decreti, nell'ambito della parte corrente e nell'ambito del conto capitale dello stato di previsione del Ministero delle politiche agricole alimentari e forestali, per l'anno finanziario 2020, le variazioni compensative di bilancio, in termini di competenza e di cassa, occorrenti per la modifica della ripartizione delle risorse tra i vari settori d'intervento del Programma nazionale della pesca e dell'acquacoltura. </w:t>
      </w:r>
    </w:p>
    <w:p w:rsidR="00BB4929" w:rsidRPr="00E932DC" w:rsidRDefault="00BB4929" w:rsidP="00300F7B">
      <w:pPr>
        <w:spacing w:after="0" w:line="240" w:lineRule="auto"/>
        <w:rPr>
          <w:rFonts w:cs="Times New Roman"/>
        </w:rPr>
      </w:pPr>
      <w:r w:rsidRPr="00E932DC">
        <w:rPr>
          <w:rFonts w:cs="Times New Roman"/>
        </w:rPr>
        <w:t xml:space="preserve">3. Il Ministro dell'economia e delle finanze è autorizzato, per l’anno finanziario 2020 a provvedere, con propri decreti, al riparto del fondo per il funzionamento del comitato tecnico faunistico – venatorio nazionale, per la partecipazione italiana al consiglio internazionale della caccia e della conservazione della selvaggina e per la dotazione delle associazioni venatorie nazionali riconosciute, di cui all'articolo 24, comma 1 , della legge 11 febbraio 1992, n. 157, dello stato di previsione del Ministero delle politiche agricole alimentari e forestali, tra i competenti capitoli del medesimo stato di previsione, secondo le percentuali indicate all'articolo 24, comma 2, della legge 11 febbraio 1992, n. 157. </w:t>
      </w:r>
    </w:p>
    <w:p w:rsidR="00BB4929" w:rsidRPr="00E932DC" w:rsidRDefault="00BB4929" w:rsidP="00300F7B">
      <w:pPr>
        <w:spacing w:after="0" w:line="240" w:lineRule="auto"/>
        <w:rPr>
          <w:rFonts w:eastAsia="Times New Roman" w:cs="Times New Roman"/>
          <w:color w:val="000000"/>
        </w:rPr>
      </w:pPr>
      <w:r w:rsidRPr="00E932DC">
        <w:rPr>
          <w:rFonts w:eastAsia="Times New Roman" w:cs="Times New Roman"/>
          <w:color w:val="000000"/>
        </w:rPr>
        <w:t>4. Per l’anno finanziario 2020 il Ministro dell’economia e delle finanze è autorizzato ad apportare, con propri decreti, nello stato di previsione del Ministero delle politiche agricole alimentari e forestali, le variazioni compensative di bilancio, in termini di competenza e di cassa, occorrenti per l’attuazione di quanto stabilito dagli articoli 12 e 23-quater del decreto-legge 6 luglio 2012, n. 95, convertito, con modificazioni, dalla legge 7 agosto 2012, n. 135, in ordine alla soppressione e riorganizzazione di enti vigilati dal medesimo Ministero.</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5. Il Ministro dell’economia e delle finanze è autorizzato a ripartire, con propri decreti, per l’anno finanziario 2020, tra i pertinenti programmi dello stato di previsione del Ministero delle politiche agricole alimentari e forestali, le somme iscritte, in termini di residui, di competenza e di cassa, nel capitolo 7810 “Somme da ripartire per assicurare la continuità degli interventi pubblici nel settore agricolo e forestale” istituito nel programma «Politiche competitive, della qualità agroalimentare, della pesca, dell’ippica e mezzi tecnici di produzione», nell'ambito della missione «Agricoltura, politiche agroalimentari e pesca» del medesimo stato di previsione, destinato alle finalità di cui alla legge 23 dicembre 1999, n. 499, recante razionalizzazione degli interventi nel settore agricolo, agroalimentare, agroindustriale e forestale.</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6. Il Ragioniere Generale dello Stato è autorizzato a provvedere, con propri decreti, alla riassegnazione, ai pertinenti programmi dello stato di previsione del Ministero delle politiche agricole alimentari e forestali, per l'anno finanziario 2020, delle somme versate all'entrata del bilancio dello Stato da amministrazioni ed enti pubblici in virtù di accordi di programma, convenzioni ed intese per il raggiungimento di finalità comuni in materia di telelavoro e altre forme di lavoro a distanza, ai sensi dell’articolo 4 della legge 16 giugno 1998, n. 191, dell’articolo 3 del regolamento di cui al decreto del Presidente della Repubblica 8 marzo 1999, n. 70, e dell’articolo 15 della legge 7 agosto 1990, n. 241.</w:t>
      </w:r>
    </w:p>
    <w:p w:rsidR="00BB4929" w:rsidRPr="00E932DC" w:rsidRDefault="00BB4929" w:rsidP="00091294">
      <w:pPr>
        <w:spacing w:after="0" w:line="240" w:lineRule="auto"/>
        <w:rPr>
          <w:rFonts w:eastAsia="Times New Roman" w:cs="Times New Roman"/>
          <w:b/>
          <w:bCs/>
          <w:color w:val="000000"/>
        </w:rPr>
      </w:pPr>
    </w:p>
    <w:p w:rsidR="00BB4929" w:rsidRPr="00E932DC" w:rsidRDefault="00BB4929" w:rsidP="00135B74">
      <w:pPr>
        <w:pStyle w:val="Titolo2"/>
        <w:rPr>
          <w:i w:val="0"/>
          <w:szCs w:val="22"/>
        </w:rPr>
      </w:pPr>
      <w:bookmarkStart w:id="173" w:name="_Toc23409665"/>
      <w:r w:rsidRPr="00E932DC">
        <w:rPr>
          <w:i w:val="0"/>
          <w:szCs w:val="22"/>
        </w:rPr>
        <w:t xml:space="preserve">Art. </w:t>
      </w:r>
      <w:r w:rsidRPr="00E932DC">
        <w:rPr>
          <w:i w:val="0"/>
          <w:szCs w:val="22"/>
        </w:rPr>
        <w:br/>
        <w:t>(Stato di previsione del Ministero per i beni e le attività culturali e per il turismo e disposizioni relative)</w:t>
      </w:r>
      <w:bookmarkEnd w:id="173"/>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Sono autorizzati l'impegno e il pagamento delle spese del Ministero per i beni e le attività culturali e per il turismo, per l'anno finanziario 2020, in conformità all'annesso stato di previsione (Tabella n. 13).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2. Il Ministro dell'economia e delle finanze è autorizzato ad apportare, con propri decreti, su proposta del Ministro per i beni e le attività culturali e per il turismo, per l'anno finanziario 2020, le variazioni compensative di bilancio, in termini di residui, di competenza e di cassa, tra i capitoli iscritti nel programma «Sostegno, valorizzazione e tutela del settore dello spettacolo dal vivo», nell’ambito della missione «Tutela e valorizzazione dei beni e attività culturali e paesaggistici» dello stato di previsione del Ministero per i beni e le attività culturali relativi al Fondo unico per lo spettacolo. </w:t>
      </w:r>
    </w:p>
    <w:p w:rsidR="00BB4929" w:rsidRPr="00E932DC" w:rsidRDefault="00BB4929" w:rsidP="00091294">
      <w:pPr>
        <w:pStyle w:val="Paragrafoelenco"/>
        <w:spacing w:after="0" w:line="240" w:lineRule="auto"/>
        <w:ind w:left="0"/>
        <w:jc w:val="both"/>
        <w:rPr>
          <w:rFonts w:ascii="Times New Roman" w:eastAsia="Times New Roman" w:hAnsi="Times New Roman" w:cs="Times New Roman"/>
          <w:color w:val="000000"/>
        </w:rPr>
      </w:pPr>
      <w:r w:rsidRPr="00E932DC">
        <w:rPr>
          <w:rFonts w:ascii="Times New Roman" w:eastAsia="Times New Roman" w:hAnsi="Times New Roman" w:cs="Times New Roman"/>
          <w:color w:val="000000"/>
        </w:rPr>
        <w:t xml:space="preserve">3. Ai fini di una razionale utilizzazione delle risorse di bilancio, per l’anno finanziario 2020, il Ministro dell’economia e delle finanze, è autorizzato ad apportare, con propri decreti, adottati su proposta del Ministro per i beni e le attività culturali e per il turismo, comunicati alle competenti Commissioni parlamentari e </w:t>
      </w:r>
      <w:r w:rsidRPr="00E932DC">
        <w:rPr>
          <w:rFonts w:ascii="Times New Roman" w:eastAsia="Times New Roman" w:hAnsi="Times New Roman" w:cs="Times New Roman"/>
          <w:color w:val="000000"/>
        </w:rPr>
        <w:lastRenderedPageBreak/>
        <w:t>trasmessi alla Corte dei conti per la registrazione, le occorrenti variazioni compensative di bilancio, in termini di competenza e di cassa, tra i capitoli iscritti nei pertinenti programmi dello stato di previsione del Ministero per i beni e le attività culturali e per il turismo, relativi agli acquisti ed alle espropriazioni per pubblica utilità, nonché per l’esercizio del diritto di prelazione da parte dello Stato su immobili di interesse archeologico e monumentale e su cose di arte antica, medievale, moderna e contemporanea e di interesse artistico e storico, nonché su materiale archivistico pregevole e materiale bibliografico, raccolte bibliografiche, libri, documenti, manoscritti e pubblicazioni periodiche, ivi comprese le spese derivanti dall’esercizio del diritto di prelazione, del diritto di acquisto delle cose denunciate per l’esportazione e dell’espropriazione, a norma di legge, di materiale bibliografico prezioso e raro.</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4. Al pagamento delle retribuzioni delle operazioni e dei servizi svolti in attuazione del piano nazionale straordinario di valorizzazione degli istituti e dei luoghi della cultura dal relativo personale si provvede mediante ordini collettivi di pagamento con il sistema denominato “cedolino unico”, ai sensi dell’articolo 2, comma 197, della legge 23 dicembre 2009, n. 191. A tal fine il Ministro dell'economia e delle finanze è autorizzato ad apportare, con propri decreti, su proposta del Ministro per i beni e le attività culturali e per il turismo, le variazioni compensative di bilancio in termini di competenza e di cassa su appositi piani gestionali dei capitoli relativi alle competenze accessorie del personale. </w:t>
      </w:r>
    </w:p>
    <w:p w:rsidR="00BB4929" w:rsidRPr="00E932DC" w:rsidRDefault="00BB4929" w:rsidP="00091294">
      <w:pPr>
        <w:pStyle w:val="Paragrafoelenco"/>
        <w:spacing w:after="0" w:line="240" w:lineRule="auto"/>
        <w:ind w:left="0"/>
        <w:jc w:val="both"/>
        <w:rPr>
          <w:rFonts w:ascii="Times New Roman" w:eastAsia="Times New Roman" w:hAnsi="Times New Roman" w:cs="Times New Roman"/>
          <w:color w:val="000000"/>
        </w:rPr>
      </w:pPr>
    </w:p>
    <w:p w:rsidR="00BB4929" w:rsidRPr="00E932DC" w:rsidRDefault="00BB4929" w:rsidP="00135B74">
      <w:pPr>
        <w:pStyle w:val="Titolo2"/>
        <w:rPr>
          <w:i w:val="0"/>
          <w:szCs w:val="22"/>
        </w:rPr>
      </w:pPr>
      <w:bookmarkStart w:id="174" w:name="_Toc23409666"/>
      <w:r w:rsidRPr="00E932DC">
        <w:rPr>
          <w:i w:val="0"/>
          <w:szCs w:val="22"/>
        </w:rPr>
        <w:t xml:space="preserve">Art. </w:t>
      </w:r>
      <w:r w:rsidRPr="00E932DC">
        <w:rPr>
          <w:i w:val="0"/>
          <w:szCs w:val="22"/>
        </w:rPr>
        <w:br/>
        <w:t>(Stato di previsione del Ministero della salute e disposizioni relative)</w:t>
      </w:r>
      <w:bookmarkEnd w:id="174"/>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Sono autorizzati l'impegno e il pagamento delle spese del Ministero della salute, per l'anno finanziario 2020, in conformità all'annesso stato di previsione (Tabella n. 14).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2. Per l’anno finanziario 2020, il Ministro dell’economia e delle finanze è autorizzato ad apportare, con propri decreti, su proposta del Ministero della salute, variazioni compensative in termini di competenza e di cassa, tra gli stanziamenti alimentati dal riparto della quota di cui all’articolo 12, comma 2, del decreto legislativo 30 dicembre 1992, n. 502, iscritti in bilancio nell’ambito della missione «Ricerca e innovazione» dello stato di previsione del Ministero della salute, restando precluso l’utilizzo degli stanziamenti di conto capitale per finanziare spese correnti. </w:t>
      </w:r>
    </w:p>
    <w:p w:rsidR="00BB4929" w:rsidRPr="00E932DC" w:rsidRDefault="00BB4929" w:rsidP="00091294">
      <w:pPr>
        <w:spacing w:after="0" w:line="240" w:lineRule="auto"/>
        <w:rPr>
          <w:rFonts w:eastAsia="Times New Roman" w:cs="Times New Roman"/>
          <w:b/>
          <w:bCs/>
          <w:color w:val="000000"/>
        </w:rPr>
      </w:pPr>
    </w:p>
    <w:p w:rsidR="00BB4929" w:rsidRPr="00E932DC" w:rsidRDefault="00BB4929" w:rsidP="00135B74">
      <w:pPr>
        <w:pStyle w:val="Titolo2"/>
        <w:rPr>
          <w:i w:val="0"/>
          <w:szCs w:val="22"/>
        </w:rPr>
      </w:pPr>
      <w:bookmarkStart w:id="175" w:name="_Toc23409667"/>
      <w:r w:rsidRPr="00E932DC">
        <w:rPr>
          <w:i w:val="0"/>
          <w:szCs w:val="22"/>
        </w:rPr>
        <w:t xml:space="preserve">Art. </w:t>
      </w:r>
      <w:r w:rsidRPr="00E932DC">
        <w:rPr>
          <w:i w:val="0"/>
          <w:szCs w:val="22"/>
        </w:rPr>
        <w:br/>
        <w:t>(Totale generale della spesa)</w:t>
      </w:r>
      <w:bookmarkEnd w:id="175"/>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Sono approvati, rispettivamente, in euro ........., in euro ……… e in euro ……… in termini di competenza, nonché in euro ………, in euro ………, in euro ……… in termini di cassa, i totali generali della spesa dello Stato per il triennio 2020-2022. </w:t>
      </w:r>
    </w:p>
    <w:p w:rsidR="00BB4929" w:rsidRPr="00E932DC" w:rsidRDefault="00BB4929" w:rsidP="00091294">
      <w:pPr>
        <w:spacing w:after="0" w:line="240" w:lineRule="auto"/>
        <w:jc w:val="center"/>
        <w:rPr>
          <w:rFonts w:eastAsia="Times New Roman" w:cs="Times New Roman"/>
          <w:b/>
          <w:color w:val="000000"/>
        </w:rPr>
      </w:pPr>
    </w:p>
    <w:p w:rsidR="00BB4929" w:rsidRPr="00E932DC" w:rsidRDefault="00BB4929" w:rsidP="00135B74">
      <w:pPr>
        <w:pStyle w:val="Titolo2"/>
        <w:rPr>
          <w:i w:val="0"/>
          <w:szCs w:val="22"/>
        </w:rPr>
      </w:pPr>
      <w:bookmarkStart w:id="176" w:name="_Toc23409668"/>
      <w:r w:rsidRPr="00E932DC">
        <w:rPr>
          <w:i w:val="0"/>
          <w:szCs w:val="22"/>
        </w:rPr>
        <w:t xml:space="preserve">Art. </w:t>
      </w:r>
      <w:r w:rsidRPr="00E932DC">
        <w:rPr>
          <w:i w:val="0"/>
          <w:szCs w:val="22"/>
        </w:rPr>
        <w:br/>
        <w:t>(Quadro generale riassuntivo)</w:t>
      </w:r>
      <w:bookmarkEnd w:id="176"/>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È approvato, in termini di competenza e di cassa, per il triennio 2020-2022, il quadro generale riassuntivo del bilancio dello Stato, con le tabelle allegate. </w:t>
      </w:r>
    </w:p>
    <w:p w:rsidR="00BB4929" w:rsidRPr="00E932DC" w:rsidRDefault="00BB4929" w:rsidP="00091294">
      <w:pPr>
        <w:spacing w:after="0" w:line="240" w:lineRule="auto"/>
        <w:jc w:val="center"/>
        <w:rPr>
          <w:rFonts w:eastAsia="Times New Roman" w:cs="Times New Roman"/>
          <w:b/>
          <w:bCs/>
          <w:color w:val="000000"/>
        </w:rPr>
      </w:pPr>
    </w:p>
    <w:p w:rsidR="00BB4929" w:rsidRPr="00E932DC" w:rsidRDefault="00BB4929" w:rsidP="00135B74">
      <w:pPr>
        <w:pStyle w:val="Titolo2"/>
        <w:rPr>
          <w:i w:val="0"/>
          <w:szCs w:val="22"/>
        </w:rPr>
      </w:pPr>
      <w:bookmarkStart w:id="177" w:name="_Toc23409669"/>
      <w:r w:rsidRPr="00E932DC">
        <w:rPr>
          <w:i w:val="0"/>
          <w:szCs w:val="22"/>
        </w:rPr>
        <w:t xml:space="preserve">Art. </w:t>
      </w:r>
      <w:r w:rsidRPr="00E932DC">
        <w:rPr>
          <w:i w:val="0"/>
          <w:szCs w:val="22"/>
        </w:rPr>
        <w:br/>
        <w:t>(Disposizioni diverse)</w:t>
      </w:r>
      <w:bookmarkEnd w:id="177"/>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 In relazione all'accertamento dei residui di entrata e di spesa per i quali non esistono nel bilancio di previsione i corrispondenti capitoli nell'ambito dei programmi interessati, il Ministro dell'economia e delle finanze è autorizzato ad istituire gli occorrenti capitoli nei pertinenti programmi con propri decreti da comunicare alla Corte dei conti.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2. Il Ministro dell'economia e delle finanze è autorizzato a trasferire, in termini di competenza e di cassa, con propri decreti, su proposta dei Ministri interessati, per l’anno finanziario 2020, le disponibilità esistenti su altri programmi degli stati di previsione delle amministrazioni competenti a favore di appositi programmi destinati all'attuazione di interventi cofinanziati dalla Unione europea.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3. In relazione ai provvedimenti di riorganizzazione delle amministrazioni pubbliche, adottati nel corso dell’anno 2019, , il Ministro dell'economia e delle finanze, su proposta dei Ministri competenti, è autorizzato ad apportare, con propri decreti, da comunicare alle Commissioni parlamentari competenti, le variazioni compensative di bilancio, anche tra diversi stati di previsione in termini di residui, di competenza e di cassa, </w:t>
      </w:r>
      <w:r w:rsidRPr="00E932DC">
        <w:rPr>
          <w:rFonts w:eastAsia="Times New Roman" w:cs="Times New Roman"/>
          <w:color w:val="000000"/>
        </w:rPr>
        <w:lastRenderedPageBreak/>
        <w:t xml:space="preserve">ivi comprese l'istituzione, la modifica e la soppressione di missioni e programmi, che si rendano necessarie in relazione all’accorpamento di funzioni o al trasferimento di competenze.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4. Il Ministro dell'economia e delle finanze è autorizzato ad apportare, con propri decreti, per l’anno finanziario 2020, le variazioni di bilancio connesse con l'attuazione dei contratti collettivi nazionali di lavoro del personale dipendente dalle amministrazioni dello Stato, stipulati ai sensi dell'articolo 40 del decreto legislativo 30 marzo 2001, n. 165, e successive modificazioni, nonché degli accordi sindacali e dei provvedimenti di concertazione, adottati ai sensi dell'articolo 2 del decreto legislativo 12 maggio 1995, n. 195, e successive modificazioni, per quanto concerne il trattamento economico fondamentale e accessorio del personale interessato. Per l'attuazione di quanto previsto dal presente comma, le somme iscritte nel conto dei residui sul capitolo n. 3027 «Fondo da ripartire per l'attuazione dei contratti del personale delle amministrazioni statali, ivi compreso il personale militare e quello dei corpi di polizia» dello stato di previsione del Ministero dell'economia e delle finanze possono essere versate all'entrata del bilancio dello Stato</w:t>
      </w:r>
      <w:r w:rsidRPr="00E932DC">
        <w:rPr>
          <w:rFonts w:cs="Times New Roman"/>
        </w:rPr>
        <w:t>.</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5. Le risorse finanziarie relative ai fondi destinati all'incentivazione del personale civile dello Stato, delle Forze armate, del Corpo nazionale dei vigili del fuoco e dei Corpi di polizia, nonché quelle per la corresponsione del trattamento economico accessorio del personale dirigenziale, non utilizzate alla chiusura dell'esercizio, sono conservate nel conto dei residui per essere utilizzate nell'esercizio successivo. Il Ministro dell'economia e delle finanze è autorizzato ad apportare, con propri decreti, per l’anno finanziario 2020, le variazioni di bilancio occorrenti per l'utilizzazione dei </w:t>
      </w:r>
      <w:proofErr w:type="gramStart"/>
      <w:r w:rsidRPr="00E932DC">
        <w:rPr>
          <w:rFonts w:eastAsia="Times New Roman" w:cs="Times New Roman"/>
          <w:color w:val="000000"/>
        </w:rPr>
        <w:t>predetti</w:t>
      </w:r>
      <w:proofErr w:type="gramEnd"/>
      <w:r w:rsidRPr="00E932DC">
        <w:rPr>
          <w:rFonts w:eastAsia="Times New Roman" w:cs="Times New Roman"/>
          <w:color w:val="000000"/>
        </w:rPr>
        <w:t xml:space="preserve"> fondi conservati.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6. Il Ragioniere Generale dello Stato è autorizzato a provvedere, con propri decreti, alla riassegnazione, negli stati di previsione delle amministrazioni statali interessate, per l’anno finanziario 2020, delle somme rimborsate dalla Commissione europea per spese sostenute dalle amministrazioni medesime a carico dei pertinenti programmi dei rispettivi stati di previsione, affluite al fondo di rotazione di cui all'articolo 5 della legge 16 aprile 1987, n. 183, e successivamente versate all'entrata del bilancio dello Stato.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7. Il Ministro dell'economia e delle finanze è autorizzato ad apportare, con propri decreti, per l’anno finanziario 2020, le variazioni di bilancio negli stati di previsione delle amministrazioni interessate, occorrenti per l'attuazione dei decreti del Presidente del Consiglio dei Ministri emanati ai sensi dell'articolo 7 della legge 15 marzo 1997, n. 59, e dei decreti legislativi concernenti il conferimento di funzioni e compiti amministrativi dello Stato alle regioni e agli enti locali, in attuazione del capo I della medesima legge n. 59 del 1997.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8. Il Ministro dell'economia e delle finanze è autorizzato ad apportare, con propri decreti, nei pertinenti programmi degli stati di previsione delle amministrazioni interessate, per l’anno finanziario 2020, le variazioni di bilancio occorrenti per l'applicazione del decreto legislativo 18 febbraio 2000, n. 56, concernente disposizioni in materia di federalismo fiscale.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9. Il Ragioniere Generale dello Stato è autorizzato a provvedere, con propri decreti, alla riassegnazione negli stati di previsione delle amministrazioni interessate, per l'anno finanziario 2020, delle somme versate all'entrata a titolo di contribuzione alle spese di gestione degli asili nido istituiti presso le amministrazioni statali ai sensi dell'articolo 70, comma 5, della legge 28 dicembre 2001, n. 448, nonché di quelle versate a titolo di contribuzione alle spese di gestione di servizi ed iniziative finalizzati al benessere del personale.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10. Il Ministro dell'economia e delle finanze è autorizzato ad apportare, con propri decreti, nell’ambito degli stati di previsione di ciascun Ministero, per l’anno finanziario 2020, le variazioni compensative di bilancio tra i capitoli interessati al pagamento delle competenze fisse e accessorie mediante ordini collettivi di pagamento con il sistema denominato «cedolino unico», ai sensi dell’articolo 2, comma 197, della legge 23 dicembre 2009, n. 191.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11. Il Ministro dell'economia e delle finanze è autorizzato ad apportare, con propri decreti, negli stati di previsione delle amministrazioni interessate, per l’anno finanziario 2020, le variazioni di bilancio compensative occorrenti per l’attuazione dell’articolo 14, comma 2, del decreto-legge 31 maggio 2010, n. 78, convertito, con modificazioni, dalla legge 30 luglio 2010, n. 122.</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12. In attuazione dell’articolo 30, comma 4, della legge 31 dicembre 2009, n. 196, il Ministro dell’economia e delle finanze è autorizzato ad apportare, con propri decreti, per l’anno finanziario 2020, le variazioni compensative, in termini di competenza e di cassa, tra gli stanziamenti dei capitoli degli stati di previsione dei Ministeri, delle spese per interessi passivi e per rimborso di passività finanziarie relative ad operazioni di mutui il cui onere di ammortamento è posto a carico dello Stato.</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13. Il Ministro dell’economia e delle finanze è autorizzato ad apportare, con propri decreti, negli stati di previsione delle amministrazioni interessate, per l’anno finanziario 2020, le variazioni di bilancio compensative occorrenti in relazione alle riduzioni dei trasferimenti agli enti territoriali, disposte ai sensi </w:t>
      </w:r>
      <w:r w:rsidRPr="00E932DC">
        <w:rPr>
          <w:rFonts w:eastAsia="Times New Roman" w:cs="Times New Roman"/>
          <w:color w:val="000000"/>
        </w:rPr>
        <w:lastRenderedPageBreak/>
        <w:t>dell’articolo 16, comma 2, del decreto-legge 6 luglio 2012, n. 95, convertito, con modificazioni, dalla legge 7 agosto 2012, n. 135.</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14. Il Ragioniere Generale dello Stato è autorizzato a riassegnare, per l’anno finanziario 2020, con propri decreti, negli stati di previsione delle amministrazioni competenti per materia, che subentrano, ai sensi della normativa vigente, nella gestione delle residue attività liquidatorie degli organismi ed enti vigilati dallo Stato, sottoposti a liquidazione coatta amministrativa in base all’articolo 12, comma 40, del decreto-legge 6 luglio 2012, n. 95, convertito, con modificazioni, dalla legge 7 agosto 2012, n. 135, le somme, residuali al 31 dicembre 2019, versate all’entrata del bilancio dello Stato dai commissari liquidatori cessati dall’incarico.</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15. Le somme stanziate sul capitolo 1896 dello stato di previsione del Ministero dell’economia e delle finanze, destinate per il finanziamento dello sport al CONI e alla Sport e Salute s.p.a., e sul capitolo </w:t>
      </w:r>
      <w:r w:rsidRPr="00E932DC">
        <w:rPr>
          <w:rFonts w:eastAsia="Times New Roman" w:cs="Times New Roman"/>
        </w:rPr>
        <w:t>2295</w:t>
      </w:r>
      <w:r w:rsidRPr="00E932DC">
        <w:rPr>
          <w:rFonts w:eastAsia="Times New Roman" w:cs="Times New Roman"/>
          <w:color w:val="000000"/>
        </w:rPr>
        <w:t xml:space="preserve"> dello stato di previsione del Ministero delle politiche agricole, alimentari, e forestali, destinate agli interventi già di competenza della soppressa Agenzia per lo sviluppo del settore ippico, per il finanziamento del monte premi delle corse, in caso di mancata adozione del decreto previsto dall’articolo 1, comma 281, della legge 30 dicembre 2004, n. 311, o, comunque, nelle more dell’emanazione dello stesso, costituiscono determinazione della quota parte delle entrate erariali ed extraerariali derivanti da giochi pubblici con vincita in denaro affidati in concessione allo Stato ai sensi del comma 282 del medesimo articolo 1 della citata legge n. 311 del 2004.</w:t>
      </w:r>
    </w:p>
    <w:p w:rsidR="00BB4929" w:rsidRPr="00E932DC" w:rsidRDefault="00BB4929" w:rsidP="00091294">
      <w:pPr>
        <w:spacing w:after="0" w:line="240" w:lineRule="auto"/>
        <w:rPr>
          <w:rFonts w:eastAsia="Times New Roman" w:cs="Times New Roman"/>
        </w:rPr>
      </w:pPr>
      <w:r w:rsidRPr="00E932DC">
        <w:rPr>
          <w:rFonts w:eastAsia="Times New Roman" w:cs="Times New Roman"/>
        </w:rPr>
        <w:t>16. Le risorse finanziarie iscritte nei fondi connessi alla sistemazione di partite contabilizzate in conto sospeso nonché da destinare alle regioni, alle province autonome e agli altri enti territoriali, istituiti negli stati di previsione dei Ministeri interessati, in relazione all'eliminazione dei residui passivi di bilancio e alla cancellazione dei residui passivi perenti, a seguito dell'attività di ricognizione svolta in attuazione dell'articolo 49, comma 2, lettere c) e d), del decreto-legge 24 aprile 2014, n. 66, convertito, con modificazioni, dalla legge 23 giugno 2014, n. 89, sono ripartite con decreti del Ministro competente.</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17. Il Ministro dell’economia e delle finanze è autorizzato a provvedere, con propri decreti, alle variazioni compensative per il triennio 2020-2022 tra i programmi degli stati di previsione dei Ministeri interessati ed il capitolo 3465, articolo 2, dello stato di previsione dell’entrata, in relazione al contributo alla finanza pubblica previsto dal comma 6 dell’articolo 46 del decreto-legge 24 aprile 2014, n. 66, convertito, con modificazioni, dalla legge 23 giugno 2014, n. 89, da attribuire con decreto del Presidente del Consiglio dei Ministri a carico delle regioni a statuto ordinario. </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18. Il Ministro dell’economia e delle finanze è autorizzato ad apportare, con propri decreti, per l’anno finanziario 2020, le variazioni di bilancio occorrenti per la ripartizione, tra le diverse finalità di spesa, delle risorse finanziarie iscritte negli stati di previsione del Ministero dello sviluppo economico e del Ministero dell’ambiente e della tutela del territorio e del mare in attuazione dell’articolo 19, commi 2 e 3 del decreto legislativo 13 marzo 2013, n. 30.</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19. Il Ministro dell’economia e delle finanze è autorizzato ad apportare, con propri decreti, negli stati di previsione delle amministrazioni interessate, per l’anno finanziario 2020, le variazioni di bilancio occorrenti per la riduzione degli stanziamenti dei capitoli relativi alle spese correnti per l'acquisto di beni e servizi in applicazione di quanto disposto dall’articolo 2, comma 222-quater, della legge 23 dicembre 2009 n. 191.</w:t>
      </w:r>
    </w:p>
    <w:p w:rsidR="00BB4929" w:rsidRPr="00E932DC" w:rsidRDefault="00BB4929" w:rsidP="0009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rPr>
      </w:pPr>
      <w:r w:rsidRPr="00E932DC">
        <w:rPr>
          <w:rFonts w:eastAsia="Times New Roman" w:cs="Times New Roman"/>
          <w:color w:val="000000"/>
        </w:rPr>
        <w:t xml:space="preserve">20. Per corrispondere alle eccezionali indilazionabili esigenze di servizio, il Ministro dell’economia e delle finanze è autorizzato a ripartire tra le amministrazioni interessate, per l’anno finanziario 2020, le risorse iscritte sul fondo istituito ai sensi dell’articolo 3 della legge 22 luglio 1978, n. 385, nello stato di previsione del Ministero dell’economia e delle finanze, nell’ambito della missione «Fondi da ripartire», programma «Fondi da assegnare», capitolo 3026, sulla base delle assegnazioni disposte con l’apposito decreto del Presidente del Consiglio dei ministri. Tali assegnazioni tengono conto anche delle risorse finanziarie già iscritte sui pertinenti capitoli degli stati di previsione dei Ministeri interessati al fine di assicurare la tempestiva corresponsione delle somme dovute al personale e ammontanti al 50 per cento delle risorse complessivamente autorizzate per le medesime finalità nell’anno 2019. </w:t>
      </w:r>
      <w:proofErr w:type="gramStart"/>
      <w:r w:rsidRPr="00E932DC">
        <w:rPr>
          <w:rFonts w:eastAsia="Times New Roman" w:cs="Times New Roman"/>
          <w:color w:val="000000"/>
        </w:rPr>
        <w:t>E’</w:t>
      </w:r>
      <w:proofErr w:type="gramEnd"/>
      <w:r w:rsidRPr="00E932DC">
        <w:rPr>
          <w:rFonts w:eastAsia="Times New Roman" w:cs="Times New Roman"/>
          <w:color w:val="000000"/>
        </w:rPr>
        <w:t xml:space="preserve"> autorizzata l'erogazione dei predetti compensi nelle more del perfezionamento del citato decreto del Presidente del Consiglio dei ministri e nei limiti ivi stabiliti per l'anno 2019.</w:t>
      </w:r>
    </w:p>
    <w:p w:rsidR="00BB4929" w:rsidRPr="00E932DC" w:rsidRDefault="00BB4929" w:rsidP="00091294">
      <w:pPr>
        <w:spacing w:after="0" w:line="240" w:lineRule="auto"/>
        <w:ind w:right="-1"/>
        <w:rPr>
          <w:rFonts w:eastAsia="Times New Roman" w:cs="Times New Roman"/>
          <w:color w:val="000000"/>
        </w:rPr>
      </w:pPr>
      <w:r w:rsidRPr="00E932DC">
        <w:rPr>
          <w:rFonts w:eastAsia="Times New Roman" w:cs="Times New Roman"/>
          <w:color w:val="000000"/>
        </w:rPr>
        <w:t>21. Il Ministro dell’economia e delle finanze è autorizzato ad apportare, con propri decreti, su proposta dei Ministri competenti, per l’anno finanziario 2020, le variazioni compensative, anche tra programmi diversi del medesimo stato di previsione, in termini di residui, di competenza e di cassa, che si rendano necessarie nel caso di sentenze definitive anche relative ad esecuzione forzata nei confronti delle amministrazioni dello Stato.</w:t>
      </w:r>
    </w:p>
    <w:p w:rsidR="00BB4929" w:rsidRPr="00E932DC" w:rsidRDefault="00BB4929" w:rsidP="00091294">
      <w:pPr>
        <w:spacing w:after="0" w:line="240" w:lineRule="auto"/>
        <w:rPr>
          <w:rFonts w:eastAsia="Times New Roman" w:cs="Times New Roman"/>
          <w:color w:val="000000"/>
        </w:rPr>
      </w:pPr>
      <w:r w:rsidRPr="00E932DC">
        <w:rPr>
          <w:rFonts w:eastAsia="Times New Roman" w:cs="Times New Roman"/>
          <w:color w:val="000000"/>
        </w:rPr>
        <w:t xml:space="preserve">22. In relazione al pagamento delle competenze accessorie mediante ordini collettivi di pagamento con il sistema denominato «cedolino unico», ai sensi dell’articolo 2, comma 197, della legge 23 dicembre 2009, n. </w:t>
      </w:r>
      <w:r w:rsidRPr="00E932DC">
        <w:rPr>
          <w:rFonts w:eastAsia="Times New Roman" w:cs="Times New Roman"/>
          <w:color w:val="000000"/>
        </w:rPr>
        <w:lastRenderedPageBreak/>
        <w:t>191, il Ministro dell'economia e delle finanze è autorizzato a ripartire, con propri decreti, su proposta del Ministro dell’interno, fra gli stati di previsione delle amministrazioni interessate, per l’anno finanziario 2020, i</w:t>
      </w:r>
      <w:r w:rsidRPr="00E932DC">
        <w:rPr>
          <w:rFonts w:eastAsia="Calibri" w:cs="Times New Roman"/>
          <w:color w:val="1F497D"/>
        </w:rPr>
        <w:t xml:space="preserve"> </w:t>
      </w:r>
      <w:r w:rsidRPr="00E932DC">
        <w:rPr>
          <w:rFonts w:eastAsia="Times New Roman" w:cs="Times New Roman"/>
          <w:color w:val="000000"/>
        </w:rPr>
        <w:t xml:space="preserve">fondi iscritti nello stato di previsione del Ministero dell’interno, nell’ambito della missione «Ordine pubblico e sicurezza», programma «Servizio permanente dell'Arma dei Carabinieri per la tutela dell'ordine e la sicurezza pubblica» e programma «Pianificazione e coordinamento Forze di polizia», concernenti il trattamento accessorio del personale delle Forze di polizia e del personale alle dipendenze della Direzione investigativa antimafia. Nelle more del perfezionamento del decreto del Ministro dell'interno, di cui all'articolo 43, tredicesimo comma, della legge 1° aprile 1981, n. 121, al fine di consentire il tempestivo pagamento dei compensi per lavoro straordinario ai corpi di polizia, è autorizzata l’erogazione dei </w:t>
      </w:r>
      <w:proofErr w:type="gramStart"/>
      <w:r w:rsidRPr="00E932DC">
        <w:rPr>
          <w:rFonts w:eastAsia="Times New Roman" w:cs="Times New Roman"/>
          <w:color w:val="000000"/>
        </w:rPr>
        <w:t>predetti</w:t>
      </w:r>
      <w:proofErr w:type="gramEnd"/>
      <w:r w:rsidRPr="00E932DC">
        <w:rPr>
          <w:rFonts w:eastAsia="Times New Roman" w:cs="Times New Roman"/>
          <w:color w:val="000000"/>
        </w:rPr>
        <w:t xml:space="preserve"> compensi nei limiti stabiliti dal decreto adottato ai sensi del medesimo articolo 43, tredicesimo comma, per l'anno 2019.</w:t>
      </w:r>
    </w:p>
    <w:p w:rsidR="00BB4929" w:rsidRPr="00E932DC" w:rsidRDefault="00BB4929" w:rsidP="0009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rPr>
      </w:pPr>
      <w:r w:rsidRPr="00E932DC">
        <w:rPr>
          <w:rFonts w:eastAsia="Times New Roman" w:cs="Times New Roman"/>
          <w:color w:val="000000"/>
        </w:rPr>
        <w:t xml:space="preserve">23. </w:t>
      </w:r>
      <w:r w:rsidRPr="00E932DC">
        <w:rPr>
          <w:rFonts w:eastAsia="Times New Roman" w:cs="Times New Roman"/>
          <w:color w:val="000000" w:themeColor="text1"/>
        </w:rPr>
        <w:t xml:space="preserve">In relazione al pagamento delle competenze fisse e accessorie mediante ordini collettivi di pagamento con il sistema denominato «cedolino unico», ai sensi dell’articolo 2, comma 197, della legge 23 dicembre 2009, n. 191, il Ragioniere Generale dello Stato è autorizzato a riassegnare nello stato di previsione del Ministero della difesa, </w:t>
      </w:r>
      <w:r w:rsidRPr="00E932DC">
        <w:rPr>
          <w:rFonts w:eastAsia="Times New Roman" w:cs="Times New Roman"/>
          <w:color w:val="000000"/>
        </w:rPr>
        <w:t xml:space="preserve">per l’anno finanziario 2020, </w:t>
      </w:r>
      <w:r w:rsidRPr="00E932DC">
        <w:rPr>
          <w:rFonts w:eastAsia="Times New Roman" w:cs="Times New Roman"/>
          <w:color w:val="000000" w:themeColor="text1"/>
        </w:rPr>
        <w:t xml:space="preserve">le somme versate in entrata concernenti le competenze fisse ed accessorie del personale dell’Arma dei Carabinieri in forza extraorganica presso le altre amministrazioni. </w:t>
      </w:r>
    </w:p>
    <w:p w:rsidR="00BB4929" w:rsidRPr="00E932DC" w:rsidRDefault="00BB4929" w:rsidP="0009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rPr>
      </w:pPr>
      <w:r w:rsidRPr="00E932DC">
        <w:rPr>
          <w:rFonts w:eastAsia="Times New Roman" w:cs="Times New Roman"/>
          <w:color w:val="000000"/>
        </w:rPr>
        <w:t>24. Il Ministro dell’economia e delle finanze è autorizzato ad apportare, con propri decreti, su proposta del Ministro dell’interno, per l’anno finanziario 2020, le variazioni compensative negli stati di previsione delle amministrazioni interessate, tra le spese per la manutenzione dei beni acquistati nell’ambito delle dotazioni tecniche e logistiche per le esigenze delle sezioni di polizia giudiziaria, iscritte nell’ambito della missione «Ordine pubblico e sicurezza», programma «Contrasto al crimine, tutela dell’ordine e della sicurezza pubblica».</w:t>
      </w:r>
    </w:p>
    <w:p w:rsidR="00BB4929" w:rsidRPr="00E932DC" w:rsidRDefault="00BB4929" w:rsidP="00091294">
      <w:pPr>
        <w:spacing w:after="0" w:line="240" w:lineRule="auto"/>
        <w:rPr>
          <w:rFonts w:cs="Times New Roman"/>
        </w:rPr>
      </w:pPr>
      <w:r w:rsidRPr="00E932DC">
        <w:rPr>
          <w:rFonts w:cs="Times New Roman"/>
        </w:rPr>
        <w:t xml:space="preserve">25. Ai fini dell’attuazione del programma di interventi previsto dall’articolo 5, comma 2, del decreto legislativo 4 luglio 2014, n. 102, finanziato ai sensi del comma 12 del medesimo articolo, il Ministro dell’economia e delle finanze è autorizzato ad apportare, con propri decreti, su proposta del Ministro dello sviluppo economico, </w:t>
      </w:r>
      <w:r w:rsidRPr="00E932DC">
        <w:rPr>
          <w:rFonts w:eastAsia="Times New Roman" w:cs="Times New Roman"/>
          <w:color w:val="000000"/>
        </w:rPr>
        <w:t xml:space="preserve">per l’anno finanziario 2020, </w:t>
      </w:r>
      <w:r w:rsidRPr="00E932DC">
        <w:rPr>
          <w:rFonts w:cs="Times New Roman"/>
        </w:rPr>
        <w:t>variazioni compensative, in termini di residui, di competenza e di cassa, tra i capitoli dello stato di previsione del Ministero dello sviluppo economico relativi all’attuazione del citato programma di interventi e i correlati capitoli degli stati di previsione del Ministero dell’economia e delle finanze e del Ministero delle infrastrutture e dei trasporti.</w:t>
      </w:r>
    </w:p>
    <w:p w:rsidR="00BB4929" w:rsidRPr="00E932DC" w:rsidRDefault="00BB4929" w:rsidP="00091294">
      <w:pPr>
        <w:spacing w:after="0" w:line="240" w:lineRule="auto"/>
        <w:rPr>
          <w:rFonts w:cs="Times New Roman"/>
        </w:rPr>
      </w:pPr>
      <w:r w:rsidRPr="00E932DC">
        <w:rPr>
          <w:rFonts w:cs="Times New Roman"/>
        </w:rPr>
        <w:t xml:space="preserve">26. In relazione alla razionalizzazione delle funzioni di polizia e assorbimento del Corpo forestale dello Stato nell’Arma dei Carabinieri di cui al decreto legislativo 19 agosto 2016, n. 177, il Ministro dell’economia e delle finanze è autorizzato ad apportare, con propri decreti, </w:t>
      </w:r>
      <w:r w:rsidRPr="00E932DC">
        <w:rPr>
          <w:rFonts w:eastAsia="Times New Roman" w:cs="Times New Roman"/>
          <w:color w:val="000000"/>
        </w:rPr>
        <w:t>per l’anno finanziario 2020,</w:t>
      </w:r>
      <w:r w:rsidRPr="00E932DC">
        <w:rPr>
          <w:rFonts w:cs="Times New Roman"/>
        </w:rPr>
        <w:t xml:space="preserve"> le opportune variazioni compensative di bilancio tra gli stati di previsione delle amministrazioni interessate.</w:t>
      </w:r>
    </w:p>
    <w:p w:rsidR="00BB4929" w:rsidRPr="00E932DC" w:rsidRDefault="00BB4929" w:rsidP="00091294">
      <w:pPr>
        <w:spacing w:after="0" w:line="240" w:lineRule="auto"/>
        <w:rPr>
          <w:rFonts w:cs="Times New Roman"/>
        </w:rPr>
      </w:pPr>
      <w:r w:rsidRPr="00E932DC">
        <w:rPr>
          <w:rFonts w:cs="Times New Roman"/>
        </w:rPr>
        <w:t>27. Il Ragioniere Generale dello Stato è autorizzato a provvedere, con propri decreti, alla riassegnazione negli stati di previsione delle amministrazioni interessate, per l’anno finanziario 2020, delle somme versate all’entrata del bilancio dello stato dall’Unione europea, dalle pubbliche amministrazioni e da enti pubblici e privati, a titolo di contribuzione alle spese di promozione della conciliazione dei tempi di vita e di lavoro nelle amministrazioni pubbliche di cui all’articolo 14 della legge 7 agosto 2015, n. 124.</w:t>
      </w:r>
    </w:p>
    <w:p w:rsidR="00BB4929" w:rsidRPr="00E932DC" w:rsidRDefault="00BB4929" w:rsidP="00091294">
      <w:pPr>
        <w:spacing w:after="0" w:line="240" w:lineRule="auto"/>
        <w:rPr>
          <w:rFonts w:cs="Times New Roman"/>
        </w:rPr>
      </w:pPr>
      <w:r w:rsidRPr="00E932DC">
        <w:rPr>
          <w:rFonts w:cs="Times New Roman"/>
        </w:rPr>
        <w:t xml:space="preserve">28. Il Ministro dell’economia e delle finanze è autorizzato a ripartire, tra gli stati di previsione dei Ministeri interessati, le risorse del capitolo </w:t>
      </w:r>
      <w:r w:rsidRPr="00E932DC">
        <w:rPr>
          <w:rFonts w:eastAsia="Times New Roman" w:cs="Times New Roman"/>
          <w:color w:val="000000"/>
        </w:rPr>
        <w:t>«</w:t>
      </w:r>
      <w:r w:rsidRPr="00E932DC">
        <w:rPr>
          <w:rFonts w:cs="Times New Roman"/>
        </w:rPr>
        <w:t>Fondo da assegnare per la sistemazione contabile delle partite iscritte al conto sospeso</w:t>
      </w:r>
      <w:r w:rsidRPr="00E932DC">
        <w:rPr>
          <w:rFonts w:eastAsia="Times New Roman" w:cs="Times New Roman"/>
          <w:color w:val="000000"/>
        </w:rPr>
        <w:t>»</w:t>
      </w:r>
      <w:r w:rsidRPr="00E932DC">
        <w:rPr>
          <w:rFonts w:cs="Times New Roman"/>
        </w:rPr>
        <w:t>, iscritto nello stato di previsione del Ministero dell’economia e delle finanze, per l’anno finanziario 2020. Le risorse del suddetto Fondo non utilizzate nel corso dello stesso esercizio sono conservate in bilancio al termine dell’anno 2020 per essere utilizzate nell’esercizio successivo.</w:t>
      </w:r>
    </w:p>
    <w:p w:rsidR="00BB4929" w:rsidRPr="00E932DC" w:rsidRDefault="00BB4929" w:rsidP="00091294">
      <w:pPr>
        <w:spacing w:after="0" w:line="240" w:lineRule="auto"/>
        <w:rPr>
          <w:rFonts w:cs="Times New Roman"/>
        </w:rPr>
      </w:pPr>
      <w:r w:rsidRPr="00E932DC">
        <w:rPr>
          <w:rFonts w:cs="Times New Roman"/>
        </w:rPr>
        <w:t>29. Il Ministro dell’economia e delle finanze è autorizzato ad apportare, con propri decreti, le occorrenti variazioni compensative di bilancio, anche in termini di residui, relativamente alle sole competenze fisse, tra i capitoli delle amministrazioni interessate al riordino delle Forze armate e delle Forze di polizia previsto dai decreti legislativi 29 maggio 2017, n. 94 e n. 95 e dei relativi decreti correttivi.</w:t>
      </w:r>
    </w:p>
    <w:p w:rsidR="00BB4929" w:rsidRPr="00E932DC" w:rsidRDefault="00BB4929" w:rsidP="00091294">
      <w:pPr>
        <w:spacing w:after="0" w:line="240" w:lineRule="auto"/>
        <w:rPr>
          <w:rFonts w:cs="Times New Roman"/>
        </w:rPr>
      </w:pPr>
      <w:r w:rsidRPr="00E932DC">
        <w:rPr>
          <w:rFonts w:cs="Times New Roman"/>
        </w:rPr>
        <w:t>30. Con decreti del Ragioniere generale dello Stato, le somme affluite all’entrata del bilancio dello Stato per effetto di donazioni effettuate da soggetti privati in favore di amministrazioni centrali e periferiche dello Stato puntualmente individuate possono essere riassegnate ad appositi capitoli di spesa degli stati di previsione dei Ministeri interessati.</w:t>
      </w:r>
    </w:p>
    <w:p w:rsidR="00BB4929" w:rsidRPr="00E932DC" w:rsidRDefault="00BB4929" w:rsidP="00091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rPr>
      </w:pPr>
      <w:r w:rsidRPr="00E932DC">
        <w:rPr>
          <w:rFonts w:cs="Times New Roman"/>
        </w:rPr>
        <w:t xml:space="preserve">31. Il Ministro dell'economia e delle finanze è autorizzato ad apportare, con propri decreti, per l'anno finanziario 2020, variazioni compensative, in termini di competenza e di cassa, tra le spese per la partecipazione italiana a banche, fondi ed organismi internazionali iscritte nell'ambito della missione «L'Italia in Europa e nel Mondo», programma «Politica economica e finanziaria in ambito internazionale» e </w:t>
      </w:r>
      <w:r w:rsidRPr="00E932DC">
        <w:rPr>
          <w:rFonts w:cs="Times New Roman"/>
        </w:rPr>
        <w:lastRenderedPageBreak/>
        <w:t xml:space="preserve">le spese connesse con l'intervento  diretto di società partecipate dal Ministero dell'economia e delle finanze all'interno del sistema economico, anche attraverso la loro capitalizzazione, iscritte nell'ambito della missione «Politiche economico-finanziarie e di bilancio e tutela della finanza pubblica», programma «Regolamentazione e vigilanza sul settore finanziario». </w:t>
      </w:r>
    </w:p>
    <w:p w:rsidR="00BB4929" w:rsidRPr="00E932DC" w:rsidRDefault="00BB4929" w:rsidP="00091294">
      <w:pPr>
        <w:spacing w:after="0"/>
        <w:rPr>
          <w:rFonts w:cs="Times New Roman"/>
        </w:rPr>
      </w:pPr>
    </w:p>
    <w:p w:rsidR="00BB4929" w:rsidRPr="00E932DC" w:rsidRDefault="00BB4929" w:rsidP="00135B74">
      <w:pPr>
        <w:pStyle w:val="Titolo2"/>
        <w:rPr>
          <w:i w:val="0"/>
          <w:szCs w:val="22"/>
        </w:rPr>
      </w:pPr>
      <w:bookmarkStart w:id="178" w:name="_Toc23409670"/>
      <w:r w:rsidRPr="00E932DC">
        <w:rPr>
          <w:i w:val="0"/>
          <w:szCs w:val="22"/>
        </w:rPr>
        <w:t xml:space="preserve">Art. </w:t>
      </w:r>
      <w:r w:rsidRPr="00E932DC">
        <w:rPr>
          <w:i w:val="0"/>
          <w:szCs w:val="22"/>
        </w:rPr>
        <w:br/>
        <w:t>(Entrata in vigore)</w:t>
      </w:r>
      <w:bookmarkEnd w:id="178"/>
    </w:p>
    <w:p w:rsidR="00BB4929" w:rsidRPr="00E932DC" w:rsidRDefault="00BB4929" w:rsidP="00315638">
      <w:pPr>
        <w:spacing w:after="0" w:line="257" w:lineRule="auto"/>
        <w:rPr>
          <w:rFonts w:cs="Times New Roman"/>
          <w:lang w:eastAsia="it-IT"/>
        </w:rPr>
      </w:pPr>
      <w:r w:rsidRPr="00E932DC">
        <w:rPr>
          <w:rFonts w:cs="Times New Roman"/>
          <w:lang w:eastAsia="it-IT"/>
        </w:rPr>
        <w:t>1. La presente legge, salvo quanto diversamente previsto, entra in vigore il 1° gennaio 2020.</w:t>
      </w:r>
    </w:p>
    <w:p w:rsidR="00BB4929" w:rsidRPr="00E932DC" w:rsidRDefault="00BB4929" w:rsidP="00315638">
      <w:pPr>
        <w:spacing w:after="0" w:line="257" w:lineRule="auto"/>
        <w:rPr>
          <w:rFonts w:cs="Times New Roman"/>
          <w:lang w:eastAsia="it-IT"/>
        </w:rPr>
      </w:pPr>
      <w:r w:rsidRPr="00E932DC">
        <w:rPr>
          <w:rFonts w:cs="Times New Roman"/>
          <w:lang w:eastAsia="it-IT"/>
        </w:rPr>
        <w:t>La presente legge, munita del sigillo dello Stato, sarà inserita nella Raccolta ufficiale degli atti normativi della Repubblica italiana.</w:t>
      </w:r>
    </w:p>
    <w:p w:rsidR="00BB4929" w:rsidRPr="00E932DC" w:rsidRDefault="00BB4929" w:rsidP="00315638">
      <w:pPr>
        <w:spacing w:after="0" w:line="257" w:lineRule="auto"/>
        <w:rPr>
          <w:rFonts w:cs="Times New Roman"/>
          <w:lang w:eastAsia="it-IT"/>
        </w:rPr>
      </w:pPr>
      <w:proofErr w:type="gramStart"/>
      <w:r w:rsidRPr="00E932DC">
        <w:rPr>
          <w:rFonts w:cs="Times New Roman"/>
          <w:lang w:eastAsia="it-IT"/>
        </w:rPr>
        <w:t>E'</w:t>
      </w:r>
      <w:proofErr w:type="gramEnd"/>
      <w:r w:rsidRPr="00E932DC">
        <w:rPr>
          <w:rFonts w:cs="Times New Roman"/>
          <w:lang w:eastAsia="it-IT"/>
        </w:rPr>
        <w:t xml:space="preserve"> fatto obbligo a chiunque spetti di osservarla e di farla osservare come legge dello Stato.</w:t>
      </w:r>
    </w:p>
    <w:p w:rsidR="001D6887" w:rsidRPr="00E932DC" w:rsidRDefault="001D6887" w:rsidP="00091294">
      <w:pPr>
        <w:spacing w:after="0"/>
        <w:rPr>
          <w:rFonts w:cs="Times New Roman"/>
        </w:rPr>
      </w:pPr>
      <w:r w:rsidRPr="00E932DC">
        <w:rPr>
          <w:rFonts w:cs="Times New Roman"/>
        </w:rPr>
        <w:br w:type="page"/>
      </w:r>
    </w:p>
    <w:tbl>
      <w:tblPr>
        <w:tblW w:w="9781" w:type="dxa"/>
        <w:tblInd w:w="-5" w:type="dxa"/>
        <w:tblLayout w:type="fixed"/>
        <w:tblLook w:val="04A0" w:firstRow="1" w:lastRow="0" w:firstColumn="1" w:lastColumn="0" w:noHBand="0" w:noVBand="1"/>
      </w:tblPr>
      <w:tblGrid>
        <w:gridCol w:w="9781"/>
      </w:tblGrid>
      <w:tr w:rsidR="00B83A11" w:rsidRPr="00E932DC" w:rsidTr="00B83A11">
        <w:trPr>
          <w:trHeight w:val="274"/>
        </w:trPr>
        <w:tc>
          <w:tcPr>
            <w:tcW w:w="9781" w:type="dxa"/>
            <w:tcBorders>
              <w:top w:val="single" w:sz="4" w:space="0" w:color="auto"/>
              <w:left w:val="single" w:sz="4" w:space="0" w:color="auto"/>
              <w:bottom w:val="single" w:sz="4" w:space="0" w:color="auto"/>
              <w:right w:val="single" w:sz="4" w:space="0" w:color="auto"/>
            </w:tcBorders>
          </w:tcPr>
          <w:p w:rsidR="00B83A11" w:rsidRPr="00E932DC" w:rsidRDefault="00B83A11" w:rsidP="00091294">
            <w:pPr>
              <w:pStyle w:val="Titolo1"/>
              <w:rPr>
                <w:rFonts w:cs="Times New Roman"/>
                <w:szCs w:val="22"/>
                <w:highlight w:val="magenta"/>
              </w:rPr>
            </w:pPr>
            <w:bookmarkStart w:id="179" w:name="_Toc23409671"/>
            <w:r w:rsidRPr="00E932DC">
              <w:rPr>
                <w:rFonts w:cs="Times New Roman"/>
                <w:szCs w:val="22"/>
              </w:rPr>
              <w:lastRenderedPageBreak/>
              <w:t>ALLEGATI ALLA SEZIONE I</w:t>
            </w:r>
            <w:bookmarkEnd w:id="179"/>
          </w:p>
        </w:tc>
      </w:tr>
      <w:tr w:rsidR="00B83A11" w:rsidRPr="00E932DC" w:rsidTr="00B83A11">
        <w:trPr>
          <w:trHeight w:val="705"/>
        </w:trPr>
        <w:tc>
          <w:tcPr>
            <w:tcW w:w="9781" w:type="dxa"/>
            <w:tcBorders>
              <w:top w:val="single" w:sz="4" w:space="0" w:color="auto"/>
              <w:left w:val="single" w:sz="4" w:space="0" w:color="auto"/>
              <w:bottom w:val="single" w:sz="4" w:space="0" w:color="auto"/>
              <w:right w:val="single" w:sz="4" w:space="0" w:color="auto"/>
            </w:tcBorders>
          </w:tcPr>
          <w:p w:rsidR="00B83A11" w:rsidRPr="00E932DC" w:rsidRDefault="00B83A11" w:rsidP="00B83A11">
            <w:pPr>
              <w:pStyle w:val="Paragrafoelenco"/>
              <w:spacing w:after="0" w:line="240" w:lineRule="auto"/>
              <w:ind w:left="0"/>
              <w:jc w:val="center"/>
              <w:rPr>
                <w:rFonts w:ascii="Times New Roman" w:hAnsi="Times New Roman" w:cs="Times New Roman"/>
              </w:rPr>
            </w:pPr>
            <w:r w:rsidRPr="00E932DC">
              <w:rPr>
                <w:rFonts w:ascii="Times New Roman" w:hAnsi="Times New Roman" w:cs="Times New Roman"/>
              </w:rPr>
              <w:t>Allegato A</w:t>
            </w:r>
            <w:r w:rsidR="00C433C0" w:rsidRPr="00E932DC">
              <w:rPr>
                <w:rFonts w:ascii="Times New Roman" w:hAnsi="Times New Roman" w:cs="Times New Roman"/>
              </w:rPr>
              <w:t xml:space="preserve"> all’articolo </w:t>
            </w:r>
            <w:r w:rsidR="00971ED4">
              <w:rPr>
                <w:rFonts w:ascii="Times New Roman" w:hAnsi="Times New Roman" w:cs="Times New Roman"/>
              </w:rPr>
              <w:t>72</w:t>
            </w:r>
          </w:p>
          <w:p w:rsidR="00B83A11" w:rsidRPr="00E932DC" w:rsidRDefault="00B83A11" w:rsidP="00B83A11">
            <w:pPr>
              <w:pStyle w:val="Paragrafoelenco"/>
              <w:spacing w:after="0" w:line="240" w:lineRule="auto"/>
              <w:ind w:left="0"/>
              <w:jc w:val="center"/>
              <w:rPr>
                <w:rFonts w:ascii="Times New Roman" w:hAnsi="Times New Roman" w:cs="Times New Roman"/>
              </w:rPr>
            </w:pPr>
          </w:p>
          <w:p w:rsidR="00B83A11" w:rsidRPr="00E932DC" w:rsidRDefault="00B83A11" w:rsidP="00B83A11">
            <w:pPr>
              <w:pStyle w:val="Paragrafoelenco"/>
              <w:spacing w:after="0" w:line="240" w:lineRule="auto"/>
              <w:ind w:left="0"/>
              <w:jc w:val="both"/>
              <w:rPr>
                <w:rFonts w:ascii="Times New Roman" w:hAnsi="Times New Roman" w:cs="Times New Roman"/>
              </w:rPr>
            </w:pPr>
            <w:r w:rsidRPr="00E932DC">
              <w:rPr>
                <w:rFonts w:ascii="Times New Roman" w:hAnsi="Times New Roman" w:cs="Times New Roman"/>
              </w:rPr>
              <w:t xml:space="preserve">Art. 18, comma 6, della legge 29 dicembre 1993, n. 580, e successive modificazioni;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Articolo 1, comma 126, della Legge 28 dicembre 1996, n. 662;</w:t>
            </w:r>
          </w:p>
          <w:p w:rsidR="00B83A11" w:rsidRPr="00E932DC" w:rsidRDefault="00B83A11" w:rsidP="00CB40F4">
            <w:pPr>
              <w:pStyle w:val="Paragrafoelenco"/>
              <w:numPr>
                <w:ilvl w:val="0"/>
                <w:numId w:val="8"/>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1, commi 9, 10, 48 e 58, della legge 23 dicembre 2005, n. 266;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Articolo 2, commi 618-623 della legge 24 dicembre 2007, n. 244;</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27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25 giugno 2008, n. 112, convertito, con modificazioni, dalla legge 13 agosto 2008, n. 133;</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 61, commi 1, 2, 3, 5, 6, e 7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25 giugno 2008, n. 112, convertito, con modificazioni, dalla legge 13 agosto 2008, n. 133; </w:t>
            </w:r>
          </w:p>
          <w:p w:rsidR="00B83A11" w:rsidRPr="00E932DC" w:rsidRDefault="00B83A11" w:rsidP="00CB40F4">
            <w:pPr>
              <w:pStyle w:val="Paragrafoelenco"/>
              <w:numPr>
                <w:ilvl w:val="0"/>
                <w:numId w:val="6"/>
              </w:numPr>
              <w:tabs>
                <w:tab w:val="left" w:pos="1276"/>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6, commi, 3, 6, 7, 8, 9, 11, 12, 13 e 21, articolo 8, comma 1,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31 maggio 2010, n. 78, convertito, con modificazioni, dalla legge 30 luglio 2010, n. 122;</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4, comma 66, della legge 12 novembre 2011, n. 183 (Legge di stabilità 2012)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21, comma 8,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6 dicembre 2011, n. 201 convertito, con modificazioni, dalla L. 22 dicembre 2011, n. 214;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Articolo 4 della legge 15 dicembre 2011, n. 217;</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4, comma 77, della legge 28 giugno 2012, n. 92;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5, comma 14, articolo 8, commi 1, lettera c), 2, lettera b), e 3,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6 luglio 2012, n. 95, convertito, con modificazioni, dalla legge 7 agosto 2012, n. 135;</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1, comma 108, della legge 24 dicembre 2012, n. 228;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1, commi 321 e 417, della legge 27 dicembre 2013, n. 147 (Legge di stabilità 2014);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50, commi 3 e 4,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24 aprile 2014, n. 66, convertito con modificazioni, dalla legge 23 giugno 2014, n. 89;</w:t>
            </w:r>
          </w:p>
          <w:p w:rsidR="00B83A11" w:rsidRPr="00E932DC" w:rsidRDefault="00B83A11" w:rsidP="00CB40F4">
            <w:pPr>
              <w:pStyle w:val="Paragrafoelenco"/>
              <w:numPr>
                <w:ilvl w:val="0"/>
                <w:numId w:val="7"/>
              </w:numPr>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Articoli 19, comma 3, lett. c) e 22, commi 6 e 9, lett. d), ed f),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24 giugno 2014, n. 90, convertito dalla legge 11 agosto 2014, n. 114; </w:t>
            </w:r>
          </w:p>
          <w:p w:rsidR="00B83A11" w:rsidRPr="00E932DC" w:rsidRDefault="00B83A11" w:rsidP="00CB40F4">
            <w:pPr>
              <w:pStyle w:val="Paragrafoelenco"/>
              <w:numPr>
                <w:ilvl w:val="0"/>
                <w:numId w:val="7"/>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1, commi 305, 307 e 308, della legge 23 dicembre 2014, n. 190; </w:t>
            </w:r>
          </w:p>
          <w:p w:rsidR="00B83A11" w:rsidRPr="00E932DC" w:rsidRDefault="00B83A11" w:rsidP="00CB40F4">
            <w:pPr>
              <w:pStyle w:val="Paragrafoelenco"/>
              <w:numPr>
                <w:ilvl w:val="0"/>
                <w:numId w:val="7"/>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6, commi 2 e 3,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21 maggio 2015, n. 65 convertito, con modificazioni, con legge 17 luglio 2015, n. 109;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1, comma 608, della legge 28 dicembre 2015, n. 208 (Legge di stabilità 2016).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 Art. 18, comma 6, della legge 29 dicembre 1993, n. 580, e successive modificazioni;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Articolo 1, comma 126, della Legge 28 dicembre 1996, n. 662;</w:t>
            </w:r>
          </w:p>
          <w:p w:rsidR="00B83A11" w:rsidRPr="00E932DC" w:rsidRDefault="00B83A11" w:rsidP="00CB40F4">
            <w:pPr>
              <w:pStyle w:val="Paragrafoelenco"/>
              <w:numPr>
                <w:ilvl w:val="0"/>
                <w:numId w:val="8"/>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1, commi 9, 10, 48 e 58, della legge 23 dicembre 2005, n. 266;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Articolo 2, commi 618-623 della legge 24 dicembre 2007, n. 244;</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27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25 giugno 2008, n. 112, convertito, con modificazioni, dalla legge 13 agosto 2008, n. 133;</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 61, commi 1, 2, 3, 5, 6, e 7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25 giugno 2008, n. 112, convertito, con modificazioni, dalla legge 13 agosto 2008, n. 133; </w:t>
            </w:r>
          </w:p>
          <w:p w:rsidR="00B83A11" w:rsidRPr="00E932DC" w:rsidRDefault="00B83A11" w:rsidP="00CB40F4">
            <w:pPr>
              <w:pStyle w:val="Paragrafoelenco"/>
              <w:numPr>
                <w:ilvl w:val="0"/>
                <w:numId w:val="6"/>
              </w:numPr>
              <w:tabs>
                <w:tab w:val="left" w:pos="1276"/>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6, commi, 3, 6, 7, 8, 9, 11, 12, 13 e 21, articolo 8, comma 1,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31 maggio 2010, n. 78, convertito, con modificazioni, dalla legge 30 luglio 2010, n. 122;</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4, comma 66, della legge 12 novembre 2011, n. 183 (Legge di stabilità 2012)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21, comma 8,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6 dicembre 2011, n. 201 convertito, con modificazioni, dalla L. 22 dicembre 2011, n. 214;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Articolo 4 della legge 15 dicembre 2011, n. 217;</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4, comma 77, della legge 28 giugno 2012, n. 92;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5, comma 14, articolo 8, commi 1, lettera c), 2, lettera b), e 3,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6 luglio 2012, n. 95, convertito, con modificazioni, dalla legge 7 agosto 2012, n. 135;</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1, comma 108, della legge 24 dicembre 2012, n. 228;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1, commi 321 e 417, della legge 27 dicembre 2013, n. 147 (Legge di stabilità 2014);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50, commi 3 e 4,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24 aprile 2014, n. 66, convertito con modificazioni, dalla legge 23 giugno 2014, n. 89;</w:t>
            </w:r>
          </w:p>
          <w:p w:rsidR="00B83A11" w:rsidRPr="00E932DC" w:rsidRDefault="00B83A11" w:rsidP="00CB40F4">
            <w:pPr>
              <w:pStyle w:val="Paragrafoelenco"/>
              <w:numPr>
                <w:ilvl w:val="0"/>
                <w:numId w:val="7"/>
              </w:numPr>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Articoli 19, comma 3, lett. c) e 22, commi 6 e 9, lett. d), ed f),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24 giugno 2014, n. 90, convertito dalla legge 11 agosto 2014, n. 114; </w:t>
            </w:r>
          </w:p>
          <w:p w:rsidR="00B83A11" w:rsidRPr="00E932DC" w:rsidRDefault="00B83A11" w:rsidP="00CB40F4">
            <w:pPr>
              <w:pStyle w:val="Paragrafoelenco"/>
              <w:numPr>
                <w:ilvl w:val="0"/>
                <w:numId w:val="7"/>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1, commi 305, 307 e 308, della legge 23 dicembre 2014, n. 190; </w:t>
            </w:r>
          </w:p>
          <w:p w:rsidR="00B83A11" w:rsidRPr="00E932DC" w:rsidRDefault="00B83A11" w:rsidP="00CB40F4">
            <w:pPr>
              <w:pStyle w:val="Paragrafoelenco"/>
              <w:numPr>
                <w:ilvl w:val="0"/>
                <w:numId w:val="7"/>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lastRenderedPageBreak/>
              <w:t xml:space="preserve">Articolo 6, commi 2 e 3, del </w:t>
            </w:r>
            <w:proofErr w:type="gramStart"/>
            <w:r w:rsidRPr="00E932DC">
              <w:rPr>
                <w:rFonts w:ascii="Times New Roman" w:hAnsi="Times New Roman" w:cs="Times New Roman"/>
              </w:rPr>
              <w:t>decreto legge</w:t>
            </w:r>
            <w:proofErr w:type="gramEnd"/>
            <w:r w:rsidRPr="00E932DC">
              <w:rPr>
                <w:rFonts w:ascii="Times New Roman" w:hAnsi="Times New Roman" w:cs="Times New Roman"/>
              </w:rPr>
              <w:t xml:space="preserve"> 21 maggio 2015, n. 65 convertito, con modificazioni, con legge 17 luglio 2015, n. 109; </w:t>
            </w:r>
          </w:p>
          <w:p w:rsidR="00B83A11" w:rsidRPr="00E932DC" w:rsidRDefault="00B83A11" w:rsidP="00CB40F4">
            <w:pPr>
              <w:pStyle w:val="Paragrafoelenco"/>
              <w:numPr>
                <w:ilvl w:val="0"/>
                <w:numId w:val="6"/>
              </w:numPr>
              <w:tabs>
                <w:tab w:val="left" w:pos="993"/>
              </w:tabs>
              <w:spacing w:after="0" w:line="240" w:lineRule="auto"/>
              <w:ind w:left="720" w:hanging="306"/>
              <w:jc w:val="both"/>
              <w:rPr>
                <w:rFonts w:ascii="Times New Roman" w:hAnsi="Times New Roman" w:cs="Times New Roman"/>
              </w:rPr>
            </w:pPr>
            <w:r w:rsidRPr="00E932DC">
              <w:rPr>
                <w:rFonts w:ascii="Times New Roman" w:hAnsi="Times New Roman" w:cs="Times New Roman"/>
              </w:rPr>
              <w:t xml:space="preserve">Articolo 1, comma 608, della legge 28 dicembre 2015, n. 208 (Legge di stabilità 2016). </w:t>
            </w:r>
          </w:p>
          <w:p w:rsidR="00B83A11" w:rsidRPr="00E932DC" w:rsidRDefault="00B83A11" w:rsidP="00060C85">
            <w:pPr>
              <w:spacing w:after="0" w:line="240" w:lineRule="auto"/>
              <w:rPr>
                <w:rFonts w:cs="Times New Roman"/>
              </w:rPr>
            </w:pPr>
          </w:p>
          <w:p w:rsidR="00B83A11" w:rsidRPr="00E932DC" w:rsidRDefault="00B83A11" w:rsidP="00091294">
            <w:pPr>
              <w:pStyle w:val="Paragrafoelenco"/>
              <w:spacing w:after="0" w:line="240" w:lineRule="auto"/>
              <w:ind w:left="0"/>
              <w:jc w:val="both"/>
              <w:rPr>
                <w:rFonts w:ascii="Times New Roman" w:hAnsi="Times New Roman" w:cs="Times New Roman"/>
              </w:rPr>
            </w:pPr>
          </w:p>
        </w:tc>
      </w:tr>
    </w:tbl>
    <w:p w:rsidR="00344502" w:rsidRPr="00E932DC" w:rsidRDefault="00444DAC" w:rsidP="00091294">
      <w:pPr>
        <w:spacing w:after="0" w:line="259" w:lineRule="auto"/>
        <w:jc w:val="left"/>
        <w:rPr>
          <w:rFonts w:cs="Times New Roman"/>
        </w:rPr>
      </w:pPr>
      <w:r w:rsidRPr="00E932DC">
        <w:rPr>
          <w:rFonts w:cs="Times New Roman"/>
        </w:rPr>
        <w:lastRenderedPageBreak/>
        <w:br w:type="page"/>
      </w:r>
    </w:p>
    <w:p w:rsidR="00526AF8" w:rsidRPr="00E932DC" w:rsidRDefault="00526AF8" w:rsidP="00091294">
      <w:pPr>
        <w:pStyle w:val="Titolo1"/>
        <w:spacing w:line="240" w:lineRule="auto"/>
        <w:rPr>
          <w:rFonts w:cs="Times New Roman"/>
          <w:szCs w:val="22"/>
        </w:rPr>
      </w:pPr>
    </w:p>
    <w:sectPr w:rsidR="00526AF8" w:rsidRPr="00E932DC" w:rsidSect="00BB4929">
      <w:headerReference w:type="even" r:id="rId60"/>
      <w:headerReference w:type="default" r:id="rId61"/>
      <w:footerReference w:type="even" r:id="rId62"/>
      <w:footerReference w:type="default" r:id="rId63"/>
      <w:headerReference w:type="first" r:id="rId64"/>
      <w:footerReference w:type="first" r:id="rId6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349" w:rsidRDefault="00065349" w:rsidP="00364AF8">
      <w:pPr>
        <w:spacing w:after="0" w:line="240" w:lineRule="auto"/>
      </w:pPr>
      <w:r>
        <w:separator/>
      </w:r>
    </w:p>
  </w:endnote>
  <w:endnote w:type="continuationSeparator" w:id="0">
    <w:p w:rsidR="00065349" w:rsidRDefault="00065349" w:rsidP="0036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2020502060506020403"/>
    <w:charset w:val="00"/>
    <w:family w:val="roman"/>
    <w:notTrueType/>
    <w:pitch w:val="variable"/>
    <w:sig w:usb0="00000087" w:usb1="00000001"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96" w:rsidRDefault="00936F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765181"/>
      <w:docPartObj>
        <w:docPartGallery w:val="Page Numbers (Bottom of Page)"/>
        <w:docPartUnique/>
      </w:docPartObj>
    </w:sdtPr>
    <w:sdtEndPr/>
    <w:sdtContent>
      <w:p w:rsidR="00F020F7" w:rsidRDefault="00B90FEF">
        <w:pPr>
          <w:pStyle w:val="Pidipagina"/>
          <w:jc w:val="right"/>
        </w:pPr>
        <w:r>
          <w:fldChar w:fldCharType="begin"/>
        </w:r>
        <w:r w:rsidR="00F020F7">
          <w:instrText>PAGE   \* MERGEFORMAT</w:instrText>
        </w:r>
        <w:r>
          <w:fldChar w:fldCharType="separate"/>
        </w:r>
        <w:r w:rsidR="00875A5B">
          <w:rPr>
            <w:noProof/>
          </w:rPr>
          <w:t>89</w:t>
        </w:r>
        <w:r>
          <w:fldChar w:fldCharType="end"/>
        </w:r>
      </w:p>
    </w:sdtContent>
  </w:sdt>
  <w:p w:rsidR="00F020F7" w:rsidRDefault="00F020F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96" w:rsidRDefault="00936F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349" w:rsidRDefault="00065349" w:rsidP="00364AF8">
      <w:pPr>
        <w:spacing w:after="0" w:line="240" w:lineRule="auto"/>
      </w:pPr>
      <w:r>
        <w:separator/>
      </w:r>
    </w:p>
  </w:footnote>
  <w:footnote w:type="continuationSeparator" w:id="0">
    <w:p w:rsidR="00065349" w:rsidRDefault="00065349" w:rsidP="0036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F7" w:rsidRDefault="0006534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20297" o:spid="_x0000_s2051" type="#_x0000_t136" style="position:absolute;left:0;text-align:left;margin-left:0;margin-top:0;width:625.8pt;height:53.6pt;rotation:315;z-index:-251655168;mso-position-horizontal:center;mso-position-horizontal-relative:margin;mso-position-vertical:center;mso-position-vertical-relative:margin" o:allowincell="f" fillcolor="#bdd6ee [1300]" stroked="f">
          <v:fill opacity=".5"/>
          <v:textpath style="font-family:&quot;Book Antiqua&quot;;font-size:1pt" string="Bozza per PCM 31/10/2019 ore 10.0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F7" w:rsidRDefault="00F020F7" w:rsidP="00186686">
    <w:pPr>
      <w:pStyle w:val="Intestazione"/>
      <w:tabs>
        <w:tab w:val="clear" w:pos="4819"/>
        <w:tab w:val="clear" w:pos="9638"/>
        <w:tab w:val="right" w:pos="14287"/>
      </w:tabs>
    </w:pPr>
    <w:r>
      <w:tab/>
      <w:t>31 ottobre 2019 ore 10.</w:t>
    </w:r>
    <w:r w:rsidR="00073C47">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F7" w:rsidRDefault="00065349">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20296" o:spid="_x0000_s2050" type="#_x0000_t136" style="position:absolute;left:0;text-align:left;margin-left:0;margin-top:0;width:625.8pt;height:53.6pt;rotation:315;z-index:-251657216;mso-position-horizontal:center;mso-position-horizontal-relative:margin;mso-position-vertical:center;mso-position-vertical-relative:margin" o:allowincell="f" fillcolor="#bdd6ee [1300]" stroked="f">
          <v:fill opacity=".5"/>
          <v:textpath style="font-family:&quot;Book Antiqua&quot;;font-size:1pt" string="Bozza per PCM 31/10/2019 ore 10.0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662"/>
    <w:multiLevelType w:val="hybridMultilevel"/>
    <w:tmpl w:val="95BA6510"/>
    <w:lvl w:ilvl="0" w:tplc="513244BE">
      <w:start w:val="1"/>
      <w:numFmt w:val="low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15:restartNumberingAfterBreak="0">
    <w:nsid w:val="11411669"/>
    <w:multiLevelType w:val="hybridMultilevel"/>
    <w:tmpl w:val="C2720FAE"/>
    <w:lvl w:ilvl="0" w:tplc="04100017">
      <w:start w:val="1"/>
      <w:numFmt w:val="lowerLetter"/>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A263EB"/>
    <w:multiLevelType w:val="hybridMultilevel"/>
    <w:tmpl w:val="D36EC0CE"/>
    <w:lvl w:ilvl="0" w:tplc="19F63BD6">
      <w:start w:val="1"/>
      <w:numFmt w:val="lowerLetter"/>
      <w:lvlText w:val="%1)"/>
      <w:lvlJc w:val="left"/>
      <w:pPr>
        <w:ind w:left="786"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AD17DB1"/>
    <w:multiLevelType w:val="hybridMultilevel"/>
    <w:tmpl w:val="5ED8F052"/>
    <w:lvl w:ilvl="0" w:tplc="405C5D74">
      <w:start w:val="1"/>
      <w:numFmt w:val="bullet"/>
      <w:lvlText w:val=""/>
      <w:lvlJc w:val="left"/>
      <w:pPr>
        <w:ind w:left="1778" w:hanging="360"/>
      </w:pPr>
      <w:rPr>
        <w:rFonts w:ascii="Wingdings" w:hAnsi="Wingdings" w:hint="default"/>
        <w:sz w:val="28"/>
        <w:szCs w:val="28"/>
      </w:rPr>
    </w:lvl>
    <w:lvl w:ilvl="1" w:tplc="04100003">
      <w:start w:val="1"/>
      <w:numFmt w:val="bullet"/>
      <w:lvlText w:val="o"/>
      <w:lvlJc w:val="left"/>
      <w:pPr>
        <w:ind w:left="10000"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 w15:restartNumberingAfterBreak="0">
    <w:nsid w:val="1D864F7B"/>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195469"/>
    <w:multiLevelType w:val="hybridMultilevel"/>
    <w:tmpl w:val="793EE1F6"/>
    <w:lvl w:ilvl="0" w:tplc="854C2B82">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6" w15:restartNumberingAfterBreak="0">
    <w:nsid w:val="2D0A23E6"/>
    <w:multiLevelType w:val="hybridMultilevel"/>
    <w:tmpl w:val="78F00A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BFD146E"/>
    <w:multiLevelType w:val="hybridMultilevel"/>
    <w:tmpl w:val="4A421974"/>
    <w:lvl w:ilvl="0" w:tplc="56DA6522">
      <w:start w:val="1"/>
      <w:numFmt w:val="low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8" w15:restartNumberingAfterBreak="0">
    <w:nsid w:val="3CB64975"/>
    <w:multiLevelType w:val="hybridMultilevel"/>
    <w:tmpl w:val="B0764BAC"/>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D74408F"/>
    <w:multiLevelType w:val="hybridMultilevel"/>
    <w:tmpl w:val="747E88F0"/>
    <w:lvl w:ilvl="0" w:tplc="80D4E09C">
      <w:start w:val="1"/>
      <w:numFmt w:val="lowerLetter"/>
      <w:lvlText w:val="%1)"/>
      <w:lvlJc w:val="left"/>
      <w:pPr>
        <w:ind w:left="1353" w:hanging="360"/>
      </w:pPr>
      <w:rPr>
        <w:rFonts w:eastAsiaTheme="minorHAnsi"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0" w15:restartNumberingAfterBreak="0">
    <w:nsid w:val="3F90472A"/>
    <w:multiLevelType w:val="multilevel"/>
    <w:tmpl w:val="B0D8D6F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91295C"/>
    <w:multiLevelType w:val="hybridMultilevel"/>
    <w:tmpl w:val="4EF0A17C"/>
    <w:lvl w:ilvl="0" w:tplc="F2BEF840">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2" w15:restartNumberingAfterBreak="0">
    <w:nsid w:val="4A0900F2"/>
    <w:multiLevelType w:val="hybridMultilevel"/>
    <w:tmpl w:val="4990B1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BEF56AE"/>
    <w:multiLevelType w:val="hybridMultilevel"/>
    <w:tmpl w:val="15E2C252"/>
    <w:lvl w:ilvl="0" w:tplc="0410000B">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15:restartNumberingAfterBreak="0">
    <w:nsid w:val="4C0B7547"/>
    <w:multiLevelType w:val="hybridMultilevel"/>
    <w:tmpl w:val="1E3C3D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124C21"/>
    <w:multiLevelType w:val="hybridMultilevel"/>
    <w:tmpl w:val="ACA609E2"/>
    <w:lvl w:ilvl="0" w:tplc="46AE07B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56C63963"/>
    <w:multiLevelType w:val="hybridMultilevel"/>
    <w:tmpl w:val="FB8AA450"/>
    <w:lvl w:ilvl="0" w:tplc="51602474">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7" w15:restartNumberingAfterBreak="0">
    <w:nsid w:val="5A025676"/>
    <w:multiLevelType w:val="hybridMultilevel"/>
    <w:tmpl w:val="60C6E4EC"/>
    <w:lvl w:ilvl="0" w:tplc="80C8EDC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D392DC9"/>
    <w:multiLevelType w:val="hybridMultilevel"/>
    <w:tmpl w:val="3E329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7237A1"/>
    <w:multiLevelType w:val="hybridMultilevel"/>
    <w:tmpl w:val="6CC08C96"/>
    <w:lvl w:ilvl="0" w:tplc="7BF253D4">
      <w:start w:val="1"/>
      <w:numFmt w:val="decimal"/>
      <w:lvlText w:val="%1)"/>
      <w:lvlJc w:val="left"/>
      <w:pPr>
        <w:ind w:left="1789" w:hanging="360"/>
      </w:pPr>
      <w:rPr>
        <w:rFonts w:hint="default"/>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20" w15:restartNumberingAfterBreak="0">
    <w:nsid w:val="77956CA3"/>
    <w:multiLevelType w:val="hybridMultilevel"/>
    <w:tmpl w:val="6544722C"/>
    <w:lvl w:ilvl="0" w:tplc="8154F2D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8"/>
  </w:num>
  <w:num w:numId="7">
    <w:abstractNumId w:val="3"/>
  </w:num>
  <w:num w:numId="8">
    <w:abstractNumId w:val="13"/>
  </w:num>
  <w:num w:numId="9">
    <w:abstractNumId w:val="14"/>
  </w:num>
  <w:num w:numId="10">
    <w:abstractNumId w:val="15"/>
  </w:num>
  <w:num w:numId="11">
    <w:abstractNumId w:val="18"/>
  </w:num>
  <w:num w:numId="12">
    <w:abstractNumId w:val="6"/>
  </w:num>
  <w:num w:numId="13">
    <w:abstractNumId w:val="1"/>
  </w:num>
  <w:num w:numId="14">
    <w:abstractNumId w:val="4"/>
  </w:num>
  <w:num w:numId="15">
    <w:abstractNumId w:val="7"/>
  </w:num>
  <w:num w:numId="16">
    <w:abstractNumId w:val="0"/>
  </w:num>
  <w:num w:numId="17">
    <w:abstractNumId w:val="19"/>
  </w:num>
  <w:num w:numId="18">
    <w:abstractNumId w:val="20"/>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formatting="1" w:enforcement="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FE"/>
    <w:rsid w:val="00000A52"/>
    <w:rsid w:val="00001200"/>
    <w:rsid w:val="0000297A"/>
    <w:rsid w:val="000030BA"/>
    <w:rsid w:val="00004E99"/>
    <w:rsid w:val="00004F0F"/>
    <w:rsid w:val="0000685A"/>
    <w:rsid w:val="00007F62"/>
    <w:rsid w:val="000111E4"/>
    <w:rsid w:val="00011617"/>
    <w:rsid w:val="00011626"/>
    <w:rsid w:val="000132C8"/>
    <w:rsid w:val="000139E6"/>
    <w:rsid w:val="000141DD"/>
    <w:rsid w:val="00014FD5"/>
    <w:rsid w:val="00015060"/>
    <w:rsid w:val="00015567"/>
    <w:rsid w:val="000156DC"/>
    <w:rsid w:val="00015C6E"/>
    <w:rsid w:val="000163A8"/>
    <w:rsid w:val="00016D5C"/>
    <w:rsid w:val="00017807"/>
    <w:rsid w:val="00020013"/>
    <w:rsid w:val="00020DA7"/>
    <w:rsid w:val="0002106E"/>
    <w:rsid w:val="000225E3"/>
    <w:rsid w:val="00022D15"/>
    <w:rsid w:val="00022F08"/>
    <w:rsid w:val="00023A02"/>
    <w:rsid w:val="00023B7B"/>
    <w:rsid w:val="00024C31"/>
    <w:rsid w:val="000263B1"/>
    <w:rsid w:val="00026464"/>
    <w:rsid w:val="000265AE"/>
    <w:rsid w:val="00027C81"/>
    <w:rsid w:val="000302D3"/>
    <w:rsid w:val="00032EB7"/>
    <w:rsid w:val="000343A9"/>
    <w:rsid w:val="00036AC5"/>
    <w:rsid w:val="00040111"/>
    <w:rsid w:val="00040C65"/>
    <w:rsid w:val="0004176D"/>
    <w:rsid w:val="00042054"/>
    <w:rsid w:val="0004333D"/>
    <w:rsid w:val="00043E80"/>
    <w:rsid w:val="00046D92"/>
    <w:rsid w:val="0004750F"/>
    <w:rsid w:val="00047618"/>
    <w:rsid w:val="000500ED"/>
    <w:rsid w:val="00050A5F"/>
    <w:rsid w:val="00051F49"/>
    <w:rsid w:val="00053B7A"/>
    <w:rsid w:val="00053BBB"/>
    <w:rsid w:val="000540D3"/>
    <w:rsid w:val="00054989"/>
    <w:rsid w:val="00056449"/>
    <w:rsid w:val="00057499"/>
    <w:rsid w:val="00060C85"/>
    <w:rsid w:val="0006212F"/>
    <w:rsid w:val="0006292D"/>
    <w:rsid w:val="00062E32"/>
    <w:rsid w:val="000636E9"/>
    <w:rsid w:val="000638B6"/>
    <w:rsid w:val="00063931"/>
    <w:rsid w:val="00065349"/>
    <w:rsid w:val="00070CC6"/>
    <w:rsid w:val="0007167F"/>
    <w:rsid w:val="000726DF"/>
    <w:rsid w:val="000731AF"/>
    <w:rsid w:val="00073AAC"/>
    <w:rsid w:val="00073C47"/>
    <w:rsid w:val="00077045"/>
    <w:rsid w:val="00081687"/>
    <w:rsid w:val="00081C9F"/>
    <w:rsid w:val="000825C6"/>
    <w:rsid w:val="00082D45"/>
    <w:rsid w:val="00083BA6"/>
    <w:rsid w:val="00084AD0"/>
    <w:rsid w:val="00086158"/>
    <w:rsid w:val="00086D8D"/>
    <w:rsid w:val="00086F03"/>
    <w:rsid w:val="0008706C"/>
    <w:rsid w:val="00091294"/>
    <w:rsid w:val="000912FE"/>
    <w:rsid w:val="00092EB0"/>
    <w:rsid w:val="000947D4"/>
    <w:rsid w:val="00095505"/>
    <w:rsid w:val="000956AE"/>
    <w:rsid w:val="00095E93"/>
    <w:rsid w:val="00097AAE"/>
    <w:rsid w:val="000A04E9"/>
    <w:rsid w:val="000A0866"/>
    <w:rsid w:val="000A186D"/>
    <w:rsid w:val="000A1D24"/>
    <w:rsid w:val="000A295E"/>
    <w:rsid w:val="000A4A8A"/>
    <w:rsid w:val="000A63FC"/>
    <w:rsid w:val="000A6A94"/>
    <w:rsid w:val="000A75A0"/>
    <w:rsid w:val="000B03B2"/>
    <w:rsid w:val="000B0D09"/>
    <w:rsid w:val="000B2172"/>
    <w:rsid w:val="000B37D8"/>
    <w:rsid w:val="000B4FA6"/>
    <w:rsid w:val="000B58B3"/>
    <w:rsid w:val="000B5A3B"/>
    <w:rsid w:val="000B5F36"/>
    <w:rsid w:val="000B67E8"/>
    <w:rsid w:val="000B6A48"/>
    <w:rsid w:val="000B701F"/>
    <w:rsid w:val="000C1E84"/>
    <w:rsid w:val="000C2FDA"/>
    <w:rsid w:val="000C3EFC"/>
    <w:rsid w:val="000C40BD"/>
    <w:rsid w:val="000C4538"/>
    <w:rsid w:val="000C4F1A"/>
    <w:rsid w:val="000C516B"/>
    <w:rsid w:val="000C5A1D"/>
    <w:rsid w:val="000C5C48"/>
    <w:rsid w:val="000C650A"/>
    <w:rsid w:val="000C669F"/>
    <w:rsid w:val="000C67D0"/>
    <w:rsid w:val="000C6C2B"/>
    <w:rsid w:val="000C7927"/>
    <w:rsid w:val="000D02C4"/>
    <w:rsid w:val="000D0D67"/>
    <w:rsid w:val="000D1166"/>
    <w:rsid w:val="000D1CCD"/>
    <w:rsid w:val="000D32F9"/>
    <w:rsid w:val="000D43C3"/>
    <w:rsid w:val="000D75E0"/>
    <w:rsid w:val="000D7D99"/>
    <w:rsid w:val="000E022E"/>
    <w:rsid w:val="000E0AF1"/>
    <w:rsid w:val="000E6FE9"/>
    <w:rsid w:val="000F05E9"/>
    <w:rsid w:val="000F37BE"/>
    <w:rsid w:val="000F3EBF"/>
    <w:rsid w:val="000F4A31"/>
    <w:rsid w:val="000F61AF"/>
    <w:rsid w:val="000F7307"/>
    <w:rsid w:val="0010068F"/>
    <w:rsid w:val="00102014"/>
    <w:rsid w:val="00103333"/>
    <w:rsid w:val="00105241"/>
    <w:rsid w:val="00107DBF"/>
    <w:rsid w:val="00111B4F"/>
    <w:rsid w:val="001140F5"/>
    <w:rsid w:val="0011494C"/>
    <w:rsid w:val="00120857"/>
    <w:rsid w:val="00120C63"/>
    <w:rsid w:val="001237CF"/>
    <w:rsid w:val="0012499E"/>
    <w:rsid w:val="0012505E"/>
    <w:rsid w:val="00126F6A"/>
    <w:rsid w:val="00127976"/>
    <w:rsid w:val="00130FE0"/>
    <w:rsid w:val="00131005"/>
    <w:rsid w:val="00131F1D"/>
    <w:rsid w:val="00132E1D"/>
    <w:rsid w:val="00134F62"/>
    <w:rsid w:val="0013581C"/>
    <w:rsid w:val="00135B74"/>
    <w:rsid w:val="00136354"/>
    <w:rsid w:val="0013650D"/>
    <w:rsid w:val="00137069"/>
    <w:rsid w:val="0013789A"/>
    <w:rsid w:val="00140112"/>
    <w:rsid w:val="001407D1"/>
    <w:rsid w:val="00140985"/>
    <w:rsid w:val="00140C5C"/>
    <w:rsid w:val="00142C21"/>
    <w:rsid w:val="00143CA9"/>
    <w:rsid w:val="0014496B"/>
    <w:rsid w:val="00144BC7"/>
    <w:rsid w:val="001450A9"/>
    <w:rsid w:val="001453E0"/>
    <w:rsid w:val="00145E0E"/>
    <w:rsid w:val="001460BC"/>
    <w:rsid w:val="001463F3"/>
    <w:rsid w:val="00147BB1"/>
    <w:rsid w:val="00147F92"/>
    <w:rsid w:val="001519E2"/>
    <w:rsid w:val="001522AF"/>
    <w:rsid w:val="00154D20"/>
    <w:rsid w:val="00157507"/>
    <w:rsid w:val="00161971"/>
    <w:rsid w:val="00161CFE"/>
    <w:rsid w:val="00161F22"/>
    <w:rsid w:val="001631F0"/>
    <w:rsid w:val="00163834"/>
    <w:rsid w:val="00164295"/>
    <w:rsid w:val="00164ADB"/>
    <w:rsid w:val="00166444"/>
    <w:rsid w:val="001668AE"/>
    <w:rsid w:val="00166D0A"/>
    <w:rsid w:val="00171460"/>
    <w:rsid w:val="00173B1E"/>
    <w:rsid w:val="001741AB"/>
    <w:rsid w:val="001751C9"/>
    <w:rsid w:val="00175C43"/>
    <w:rsid w:val="00175F26"/>
    <w:rsid w:val="0017653C"/>
    <w:rsid w:val="0017709F"/>
    <w:rsid w:val="00177330"/>
    <w:rsid w:val="00177E43"/>
    <w:rsid w:val="0018000F"/>
    <w:rsid w:val="00180877"/>
    <w:rsid w:val="001809A1"/>
    <w:rsid w:val="00181D2A"/>
    <w:rsid w:val="00183A10"/>
    <w:rsid w:val="00183E97"/>
    <w:rsid w:val="001843EF"/>
    <w:rsid w:val="00186686"/>
    <w:rsid w:val="00187460"/>
    <w:rsid w:val="001945E0"/>
    <w:rsid w:val="00196150"/>
    <w:rsid w:val="00196952"/>
    <w:rsid w:val="001973E9"/>
    <w:rsid w:val="00197583"/>
    <w:rsid w:val="001A0EA1"/>
    <w:rsid w:val="001A1FDF"/>
    <w:rsid w:val="001A2E22"/>
    <w:rsid w:val="001A2E63"/>
    <w:rsid w:val="001A38AF"/>
    <w:rsid w:val="001A4F54"/>
    <w:rsid w:val="001A69EE"/>
    <w:rsid w:val="001A6A44"/>
    <w:rsid w:val="001B08DF"/>
    <w:rsid w:val="001B1A38"/>
    <w:rsid w:val="001B3572"/>
    <w:rsid w:val="001B47F1"/>
    <w:rsid w:val="001B5238"/>
    <w:rsid w:val="001B5A73"/>
    <w:rsid w:val="001B5ADA"/>
    <w:rsid w:val="001B7D37"/>
    <w:rsid w:val="001C1851"/>
    <w:rsid w:val="001C202E"/>
    <w:rsid w:val="001C23D8"/>
    <w:rsid w:val="001C40B2"/>
    <w:rsid w:val="001C5389"/>
    <w:rsid w:val="001C5E5C"/>
    <w:rsid w:val="001C5EA1"/>
    <w:rsid w:val="001C6769"/>
    <w:rsid w:val="001C781A"/>
    <w:rsid w:val="001C7D3C"/>
    <w:rsid w:val="001D0DD3"/>
    <w:rsid w:val="001D216C"/>
    <w:rsid w:val="001D216F"/>
    <w:rsid w:val="001D25C6"/>
    <w:rsid w:val="001D616C"/>
    <w:rsid w:val="001D662F"/>
    <w:rsid w:val="001D6887"/>
    <w:rsid w:val="001D6B34"/>
    <w:rsid w:val="001D7138"/>
    <w:rsid w:val="001D73EE"/>
    <w:rsid w:val="001E04B5"/>
    <w:rsid w:val="001E0BFF"/>
    <w:rsid w:val="001E101E"/>
    <w:rsid w:val="001E2F75"/>
    <w:rsid w:val="001E36EE"/>
    <w:rsid w:val="001E3FDF"/>
    <w:rsid w:val="001E4B15"/>
    <w:rsid w:val="001E6F13"/>
    <w:rsid w:val="001E72A2"/>
    <w:rsid w:val="001E78D7"/>
    <w:rsid w:val="001E7C33"/>
    <w:rsid w:val="001F0138"/>
    <w:rsid w:val="001F060A"/>
    <w:rsid w:val="001F15D6"/>
    <w:rsid w:val="001F5B20"/>
    <w:rsid w:val="001F6CF7"/>
    <w:rsid w:val="00200516"/>
    <w:rsid w:val="00201B86"/>
    <w:rsid w:val="00202C9F"/>
    <w:rsid w:val="002039A0"/>
    <w:rsid w:val="00203F59"/>
    <w:rsid w:val="00205453"/>
    <w:rsid w:val="00205467"/>
    <w:rsid w:val="002054FD"/>
    <w:rsid w:val="00205C3F"/>
    <w:rsid w:val="00205F91"/>
    <w:rsid w:val="00207519"/>
    <w:rsid w:val="002105C5"/>
    <w:rsid w:val="00214DD5"/>
    <w:rsid w:val="00217677"/>
    <w:rsid w:val="00220506"/>
    <w:rsid w:val="002215CA"/>
    <w:rsid w:val="0022438A"/>
    <w:rsid w:val="00224DA7"/>
    <w:rsid w:val="00224EBC"/>
    <w:rsid w:val="00224F0E"/>
    <w:rsid w:val="00225EED"/>
    <w:rsid w:val="00231BCD"/>
    <w:rsid w:val="0023402A"/>
    <w:rsid w:val="0023637D"/>
    <w:rsid w:val="00236519"/>
    <w:rsid w:val="00237904"/>
    <w:rsid w:val="00240A4B"/>
    <w:rsid w:val="00241449"/>
    <w:rsid w:val="00244EB3"/>
    <w:rsid w:val="00245325"/>
    <w:rsid w:val="00247195"/>
    <w:rsid w:val="00247491"/>
    <w:rsid w:val="0024787C"/>
    <w:rsid w:val="00247987"/>
    <w:rsid w:val="0025029E"/>
    <w:rsid w:val="0025054C"/>
    <w:rsid w:val="002507C8"/>
    <w:rsid w:val="00250F2F"/>
    <w:rsid w:val="00251804"/>
    <w:rsid w:val="00253BC6"/>
    <w:rsid w:val="00255F88"/>
    <w:rsid w:val="00257627"/>
    <w:rsid w:val="00257F68"/>
    <w:rsid w:val="00257FF6"/>
    <w:rsid w:val="00260D77"/>
    <w:rsid w:val="002626BD"/>
    <w:rsid w:val="0026316F"/>
    <w:rsid w:val="00263F7C"/>
    <w:rsid w:val="00264A5C"/>
    <w:rsid w:val="00264EF7"/>
    <w:rsid w:val="00265100"/>
    <w:rsid w:val="002662CF"/>
    <w:rsid w:val="00266D7F"/>
    <w:rsid w:val="00266F1C"/>
    <w:rsid w:val="0026718D"/>
    <w:rsid w:val="002673F4"/>
    <w:rsid w:val="002711EE"/>
    <w:rsid w:val="002729B1"/>
    <w:rsid w:val="00272BBD"/>
    <w:rsid w:val="00274E0A"/>
    <w:rsid w:val="00275BCF"/>
    <w:rsid w:val="00276916"/>
    <w:rsid w:val="00277BFC"/>
    <w:rsid w:val="0028083E"/>
    <w:rsid w:val="002819AC"/>
    <w:rsid w:val="00283CA3"/>
    <w:rsid w:val="00284ADE"/>
    <w:rsid w:val="00285501"/>
    <w:rsid w:val="002870FC"/>
    <w:rsid w:val="00287906"/>
    <w:rsid w:val="00290569"/>
    <w:rsid w:val="00290644"/>
    <w:rsid w:val="002918E1"/>
    <w:rsid w:val="00291C0B"/>
    <w:rsid w:val="002921A1"/>
    <w:rsid w:val="00293D22"/>
    <w:rsid w:val="00293F19"/>
    <w:rsid w:val="002942FF"/>
    <w:rsid w:val="00294CE3"/>
    <w:rsid w:val="0029562F"/>
    <w:rsid w:val="00297E00"/>
    <w:rsid w:val="002A0D7E"/>
    <w:rsid w:val="002A2691"/>
    <w:rsid w:val="002A2CCB"/>
    <w:rsid w:val="002A4A28"/>
    <w:rsid w:val="002B04DD"/>
    <w:rsid w:val="002B0681"/>
    <w:rsid w:val="002B6BF2"/>
    <w:rsid w:val="002C20FF"/>
    <w:rsid w:val="002C305A"/>
    <w:rsid w:val="002C33AB"/>
    <w:rsid w:val="002C3C4A"/>
    <w:rsid w:val="002C4289"/>
    <w:rsid w:val="002C5959"/>
    <w:rsid w:val="002C64BF"/>
    <w:rsid w:val="002D0A36"/>
    <w:rsid w:val="002D11C2"/>
    <w:rsid w:val="002D14CB"/>
    <w:rsid w:val="002D337F"/>
    <w:rsid w:val="002D4637"/>
    <w:rsid w:val="002D4723"/>
    <w:rsid w:val="002D4D94"/>
    <w:rsid w:val="002D57C6"/>
    <w:rsid w:val="002D69B6"/>
    <w:rsid w:val="002D71B5"/>
    <w:rsid w:val="002E09EE"/>
    <w:rsid w:val="002E0A74"/>
    <w:rsid w:val="002E35C5"/>
    <w:rsid w:val="002E5585"/>
    <w:rsid w:val="002E5ADC"/>
    <w:rsid w:val="002E62E3"/>
    <w:rsid w:val="002E6CDD"/>
    <w:rsid w:val="002F0359"/>
    <w:rsid w:val="002F1488"/>
    <w:rsid w:val="002F1515"/>
    <w:rsid w:val="002F325E"/>
    <w:rsid w:val="002F5ABB"/>
    <w:rsid w:val="002F5B81"/>
    <w:rsid w:val="002F5E29"/>
    <w:rsid w:val="002F5FE1"/>
    <w:rsid w:val="002F6634"/>
    <w:rsid w:val="002F7A01"/>
    <w:rsid w:val="00300F7B"/>
    <w:rsid w:val="00302EF7"/>
    <w:rsid w:val="00303A57"/>
    <w:rsid w:val="00303DF5"/>
    <w:rsid w:val="003047B4"/>
    <w:rsid w:val="003048B8"/>
    <w:rsid w:val="00305A70"/>
    <w:rsid w:val="00305B55"/>
    <w:rsid w:val="00307452"/>
    <w:rsid w:val="00311D0A"/>
    <w:rsid w:val="003126DD"/>
    <w:rsid w:val="003128C5"/>
    <w:rsid w:val="00312B62"/>
    <w:rsid w:val="00312CE7"/>
    <w:rsid w:val="00315638"/>
    <w:rsid w:val="003158AC"/>
    <w:rsid w:val="00315B8B"/>
    <w:rsid w:val="003171D0"/>
    <w:rsid w:val="00317E61"/>
    <w:rsid w:val="0032012C"/>
    <w:rsid w:val="00320605"/>
    <w:rsid w:val="003216D6"/>
    <w:rsid w:val="00326722"/>
    <w:rsid w:val="00326A3B"/>
    <w:rsid w:val="00327705"/>
    <w:rsid w:val="0033099D"/>
    <w:rsid w:val="00331EF6"/>
    <w:rsid w:val="0033424C"/>
    <w:rsid w:val="00336D36"/>
    <w:rsid w:val="00340761"/>
    <w:rsid w:val="00340C8D"/>
    <w:rsid w:val="00341CB9"/>
    <w:rsid w:val="0034234A"/>
    <w:rsid w:val="00344190"/>
    <w:rsid w:val="00344502"/>
    <w:rsid w:val="00345523"/>
    <w:rsid w:val="00345944"/>
    <w:rsid w:val="003475F5"/>
    <w:rsid w:val="003522ED"/>
    <w:rsid w:val="00354A9A"/>
    <w:rsid w:val="00355C40"/>
    <w:rsid w:val="00357696"/>
    <w:rsid w:val="00357DE6"/>
    <w:rsid w:val="003602FD"/>
    <w:rsid w:val="00360827"/>
    <w:rsid w:val="00361822"/>
    <w:rsid w:val="00361FA5"/>
    <w:rsid w:val="00361FA7"/>
    <w:rsid w:val="003629B8"/>
    <w:rsid w:val="00364376"/>
    <w:rsid w:val="00364AF8"/>
    <w:rsid w:val="003665DF"/>
    <w:rsid w:val="00367176"/>
    <w:rsid w:val="00371916"/>
    <w:rsid w:val="003733A7"/>
    <w:rsid w:val="0037391A"/>
    <w:rsid w:val="0037396A"/>
    <w:rsid w:val="00373D31"/>
    <w:rsid w:val="00374180"/>
    <w:rsid w:val="00374A40"/>
    <w:rsid w:val="003760D0"/>
    <w:rsid w:val="003767E1"/>
    <w:rsid w:val="00376EFB"/>
    <w:rsid w:val="00377D6D"/>
    <w:rsid w:val="00380557"/>
    <w:rsid w:val="00381812"/>
    <w:rsid w:val="003834FD"/>
    <w:rsid w:val="00385618"/>
    <w:rsid w:val="00386290"/>
    <w:rsid w:val="00386464"/>
    <w:rsid w:val="00387FB9"/>
    <w:rsid w:val="003906D4"/>
    <w:rsid w:val="003914A7"/>
    <w:rsid w:val="003929D2"/>
    <w:rsid w:val="0039462B"/>
    <w:rsid w:val="003971B6"/>
    <w:rsid w:val="0039798F"/>
    <w:rsid w:val="003A02C0"/>
    <w:rsid w:val="003A05A4"/>
    <w:rsid w:val="003A0CC3"/>
    <w:rsid w:val="003A10E0"/>
    <w:rsid w:val="003A15BE"/>
    <w:rsid w:val="003A216F"/>
    <w:rsid w:val="003A2210"/>
    <w:rsid w:val="003A2659"/>
    <w:rsid w:val="003A4BF0"/>
    <w:rsid w:val="003A5958"/>
    <w:rsid w:val="003A68EA"/>
    <w:rsid w:val="003B0D2C"/>
    <w:rsid w:val="003B27DF"/>
    <w:rsid w:val="003B2BAC"/>
    <w:rsid w:val="003B4978"/>
    <w:rsid w:val="003B4AD5"/>
    <w:rsid w:val="003B7556"/>
    <w:rsid w:val="003B762B"/>
    <w:rsid w:val="003B7802"/>
    <w:rsid w:val="003C034E"/>
    <w:rsid w:val="003C08C8"/>
    <w:rsid w:val="003C1D20"/>
    <w:rsid w:val="003C2212"/>
    <w:rsid w:val="003C336D"/>
    <w:rsid w:val="003C432D"/>
    <w:rsid w:val="003C591E"/>
    <w:rsid w:val="003C6E1A"/>
    <w:rsid w:val="003C7702"/>
    <w:rsid w:val="003C7D10"/>
    <w:rsid w:val="003C7EB1"/>
    <w:rsid w:val="003D180D"/>
    <w:rsid w:val="003D1A12"/>
    <w:rsid w:val="003D4506"/>
    <w:rsid w:val="003D607C"/>
    <w:rsid w:val="003D63C9"/>
    <w:rsid w:val="003D709D"/>
    <w:rsid w:val="003D75AB"/>
    <w:rsid w:val="003E03F4"/>
    <w:rsid w:val="003E26CE"/>
    <w:rsid w:val="003E2EB0"/>
    <w:rsid w:val="003E4A98"/>
    <w:rsid w:val="003E5316"/>
    <w:rsid w:val="003E5984"/>
    <w:rsid w:val="003E742F"/>
    <w:rsid w:val="003F0E7B"/>
    <w:rsid w:val="003F225F"/>
    <w:rsid w:val="003F289E"/>
    <w:rsid w:val="003F2A02"/>
    <w:rsid w:val="003F2F94"/>
    <w:rsid w:val="003F367F"/>
    <w:rsid w:val="003F3AF2"/>
    <w:rsid w:val="003F3CE5"/>
    <w:rsid w:val="003F48D2"/>
    <w:rsid w:val="003F4EDC"/>
    <w:rsid w:val="003F50EC"/>
    <w:rsid w:val="003F588B"/>
    <w:rsid w:val="003F5C93"/>
    <w:rsid w:val="003F6EF7"/>
    <w:rsid w:val="003F6F41"/>
    <w:rsid w:val="00402BF2"/>
    <w:rsid w:val="00404D38"/>
    <w:rsid w:val="00405A5F"/>
    <w:rsid w:val="00405EE1"/>
    <w:rsid w:val="004124D7"/>
    <w:rsid w:val="004138BD"/>
    <w:rsid w:val="0041412B"/>
    <w:rsid w:val="00414A31"/>
    <w:rsid w:val="0041579C"/>
    <w:rsid w:val="004175FC"/>
    <w:rsid w:val="00417CD0"/>
    <w:rsid w:val="00417E79"/>
    <w:rsid w:val="00421C64"/>
    <w:rsid w:val="00421D71"/>
    <w:rsid w:val="00422617"/>
    <w:rsid w:val="00424491"/>
    <w:rsid w:val="00425359"/>
    <w:rsid w:val="0042757C"/>
    <w:rsid w:val="00431C2B"/>
    <w:rsid w:val="00431FD9"/>
    <w:rsid w:val="0043339D"/>
    <w:rsid w:val="00433494"/>
    <w:rsid w:val="00433B4B"/>
    <w:rsid w:val="00434DA6"/>
    <w:rsid w:val="00436A0B"/>
    <w:rsid w:val="004405BA"/>
    <w:rsid w:val="00442790"/>
    <w:rsid w:val="00443DA9"/>
    <w:rsid w:val="0044478D"/>
    <w:rsid w:val="00444DAC"/>
    <w:rsid w:val="004456DB"/>
    <w:rsid w:val="00445722"/>
    <w:rsid w:val="00445C86"/>
    <w:rsid w:val="00445E97"/>
    <w:rsid w:val="004472A7"/>
    <w:rsid w:val="00454621"/>
    <w:rsid w:val="0045492C"/>
    <w:rsid w:val="00454D58"/>
    <w:rsid w:val="00455D62"/>
    <w:rsid w:val="00455EDD"/>
    <w:rsid w:val="00456CFD"/>
    <w:rsid w:val="00457158"/>
    <w:rsid w:val="00460304"/>
    <w:rsid w:val="004648C4"/>
    <w:rsid w:val="004653AE"/>
    <w:rsid w:val="004664E0"/>
    <w:rsid w:val="00466FDF"/>
    <w:rsid w:val="004700F9"/>
    <w:rsid w:val="0047233D"/>
    <w:rsid w:val="0047321B"/>
    <w:rsid w:val="00475DB8"/>
    <w:rsid w:val="0047778E"/>
    <w:rsid w:val="004779A0"/>
    <w:rsid w:val="0048031E"/>
    <w:rsid w:val="004807BB"/>
    <w:rsid w:val="00480D1F"/>
    <w:rsid w:val="004815FF"/>
    <w:rsid w:val="00482549"/>
    <w:rsid w:val="004834D3"/>
    <w:rsid w:val="00484DA0"/>
    <w:rsid w:val="00484E35"/>
    <w:rsid w:val="0048707F"/>
    <w:rsid w:val="00487240"/>
    <w:rsid w:val="00487350"/>
    <w:rsid w:val="00487355"/>
    <w:rsid w:val="004877C6"/>
    <w:rsid w:val="00487975"/>
    <w:rsid w:val="004916E3"/>
    <w:rsid w:val="00492471"/>
    <w:rsid w:val="00492737"/>
    <w:rsid w:val="00493346"/>
    <w:rsid w:val="00493365"/>
    <w:rsid w:val="004946AB"/>
    <w:rsid w:val="00495C85"/>
    <w:rsid w:val="00496784"/>
    <w:rsid w:val="00497057"/>
    <w:rsid w:val="004A1958"/>
    <w:rsid w:val="004A29CD"/>
    <w:rsid w:val="004A3049"/>
    <w:rsid w:val="004A4AA6"/>
    <w:rsid w:val="004A4D23"/>
    <w:rsid w:val="004A579D"/>
    <w:rsid w:val="004A6435"/>
    <w:rsid w:val="004A66ED"/>
    <w:rsid w:val="004A6BF7"/>
    <w:rsid w:val="004A7DE3"/>
    <w:rsid w:val="004B2151"/>
    <w:rsid w:val="004B2F98"/>
    <w:rsid w:val="004B3EE4"/>
    <w:rsid w:val="004B49FB"/>
    <w:rsid w:val="004B4B3B"/>
    <w:rsid w:val="004B7FA9"/>
    <w:rsid w:val="004C03DA"/>
    <w:rsid w:val="004C09D1"/>
    <w:rsid w:val="004C3CF9"/>
    <w:rsid w:val="004C3DD3"/>
    <w:rsid w:val="004C618F"/>
    <w:rsid w:val="004C74BB"/>
    <w:rsid w:val="004C7F2D"/>
    <w:rsid w:val="004D0BC0"/>
    <w:rsid w:val="004D2742"/>
    <w:rsid w:val="004D4185"/>
    <w:rsid w:val="004D55B6"/>
    <w:rsid w:val="004D6B78"/>
    <w:rsid w:val="004D6BDB"/>
    <w:rsid w:val="004D7984"/>
    <w:rsid w:val="004E090F"/>
    <w:rsid w:val="004E0D11"/>
    <w:rsid w:val="004E0FDB"/>
    <w:rsid w:val="004E156E"/>
    <w:rsid w:val="004E15AB"/>
    <w:rsid w:val="004E2C54"/>
    <w:rsid w:val="004E2C95"/>
    <w:rsid w:val="004E6490"/>
    <w:rsid w:val="004E71F1"/>
    <w:rsid w:val="004E77E6"/>
    <w:rsid w:val="004E7B17"/>
    <w:rsid w:val="004F1181"/>
    <w:rsid w:val="004F2860"/>
    <w:rsid w:val="004F2BBF"/>
    <w:rsid w:val="004F402F"/>
    <w:rsid w:val="004F6543"/>
    <w:rsid w:val="004F6C40"/>
    <w:rsid w:val="004F6FB7"/>
    <w:rsid w:val="004F743C"/>
    <w:rsid w:val="00503C62"/>
    <w:rsid w:val="00504BBD"/>
    <w:rsid w:val="005053C2"/>
    <w:rsid w:val="0050561E"/>
    <w:rsid w:val="00506FA5"/>
    <w:rsid w:val="00510BCE"/>
    <w:rsid w:val="00511333"/>
    <w:rsid w:val="0051163E"/>
    <w:rsid w:val="00512B7D"/>
    <w:rsid w:val="00513275"/>
    <w:rsid w:val="00514E82"/>
    <w:rsid w:val="005159CF"/>
    <w:rsid w:val="00516E5C"/>
    <w:rsid w:val="005174BA"/>
    <w:rsid w:val="00520192"/>
    <w:rsid w:val="00520639"/>
    <w:rsid w:val="00520C6D"/>
    <w:rsid w:val="00522076"/>
    <w:rsid w:val="0052211A"/>
    <w:rsid w:val="005233E8"/>
    <w:rsid w:val="005235FD"/>
    <w:rsid w:val="0052365D"/>
    <w:rsid w:val="00526AF8"/>
    <w:rsid w:val="005304EB"/>
    <w:rsid w:val="005308BE"/>
    <w:rsid w:val="00532E50"/>
    <w:rsid w:val="00533194"/>
    <w:rsid w:val="00533348"/>
    <w:rsid w:val="00533D1C"/>
    <w:rsid w:val="00534206"/>
    <w:rsid w:val="005356D0"/>
    <w:rsid w:val="00537834"/>
    <w:rsid w:val="00537F96"/>
    <w:rsid w:val="00540798"/>
    <w:rsid w:val="00540D4C"/>
    <w:rsid w:val="00540E97"/>
    <w:rsid w:val="00541A63"/>
    <w:rsid w:val="00541B18"/>
    <w:rsid w:val="00542023"/>
    <w:rsid w:val="005428D0"/>
    <w:rsid w:val="00543C31"/>
    <w:rsid w:val="00543FAC"/>
    <w:rsid w:val="00544585"/>
    <w:rsid w:val="00544C8F"/>
    <w:rsid w:val="005456A6"/>
    <w:rsid w:val="0055000F"/>
    <w:rsid w:val="00550278"/>
    <w:rsid w:val="00550E9F"/>
    <w:rsid w:val="0055197A"/>
    <w:rsid w:val="005522CB"/>
    <w:rsid w:val="00553124"/>
    <w:rsid w:val="00556DFC"/>
    <w:rsid w:val="005635EA"/>
    <w:rsid w:val="00563B4F"/>
    <w:rsid w:val="00563C0B"/>
    <w:rsid w:val="0056453E"/>
    <w:rsid w:val="00565408"/>
    <w:rsid w:val="00565853"/>
    <w:rsid w:val="00566EC4"/>
    <w:rsid w:val="00571394"/>
    <w:rsid w:val="00571FD9"/>
    <w:rsid w:val="005726CA"/>
    <w:rsid w:val="00573046"/>
    <w:rsid w:val="00576750"/>
    <w:rsid w:val="005809F8"/>
    <w:rsid w:val="00580C47"/>
    <w:rsid w:val="005825FD"/>
    <w:rsid w:val="00582BCF"/>
    <w:rsid w:val="005835A0"/>
    <w:rsid w:val="0058606C"/>
    <w:rsid w:val="00593F72"/>
    <w:rsid w:val="00594595"/>
    <w:rsid w:val="00594E5F"/>
    <w:rsid w:val="00595B78"/>
    <w:rsid w:val="00596C5B"/>
    <w:rsid w:val="00597651"/>
    <w:rsid w:val="00597AFE"/>
    <w:rsid w:val="005A2F64"/>
    <w:rsid w:val="005A42C8"/>
    <w:rsid w:val="005A5618"/>
    <w:rsid w:val="005A6682"/>
    <w:rsid w:val="005A737F"/>
    <w:rsid w:val="005B0D3E"/>
    <w:rsid w:val="005B288C"/>
    <w:rsid w:val="005B2BA9"/>
    <w:rsid w:val="005B379F"/>
    <w:rsid w:val="005B3ED8"/>
    <w:rsid w:val="005B48C8"/>
    <w:rsid w:val="005B5B68"/>
    <w:rsid w:val="005B66AA"/>
    <w:rsid w:val="005C186C"/>
    <w:rsid w:val="005C2CDC"/>
    <w:rsid w:val="005C4F05"/>
    <w:rsid w:val="005C5C00"/>
    <w:rsid w:val="005D1B03"/>
    <w:rsid w:val="005D1C5C"/>
    <w:rsid w:val="005D1D4B"/>
    <w:rsid w:val="005D31B7"/>
    <w:rsid w:val="005D3829"/>
    <w:rsid w:val="005D66C3"/>
    <w:rsid w:val="005D7BDC"/>
    <w:rsid w:val="005D7C33"/>
    <w:rsid w:val="005E041F"/>
    <w:rsid w:val="005E41B5"/>
    <w:rsid w:val="005E4AFF"/>
    <w:rsid w:val="005E6CFA"/>
    <w:rsid w:val="005F014E"/>
    <w:rsid w:val="005F2819"/>
    <w:rsid w:val="005F475E"/>
    <w:rsid w:val="005F4EBA"/>
    <w:rsid w:val="005F6B6E"/>
    <w:rsid w:val="005F799C"/>
    <w:rsid w:val="006016E4"/>
    <w:rsid w:val="00606C02"/>
    <w:rsid w:val="00606F9B"/>
    <w:rsid w:val="006071CE"/>
    <w:rsid w:val="00611D0C"/>
    <w:rsid w:val="00613124"/>
    <w:rsid w:val="006142B4"/>
    <w:rsid w:val="00614E49"/>
    <w:rsid w:val="00615144"/>
    <w:rsid w:val="006153E9"/>
    <w:rsid w:val="006154FC"/>
    <w:rsid w:val="00615817"/>
    <w:rsid w:val="00616A06"/>
    <w:rsid w:val="00616FF4"/>
    <w:rsid w:val="0061768E"/>
    <w:rsid w:val="006203B8"/>
    <w:rsid w:val="006208C3"/>
    <w:rsid w:val="0062153A"/>
    <w:rsid w:val="006242B7"/>
    <w:rsid w:val="006243D6"/>
    <w:rsid w:val="006269FE"/>
    <w:rsid w:val="006276CA"/>
    <w:rsid w:val="00630A9B"/>
    <w:rsid w:val="00630F91"/>
    <w:rsid w:val="0063175A"/>
    <w:rsid w:val="00632F71"/>
    <w:rsid w:val="00633A87"/>
    <w:rsid w:val="00633F2F"/>
    <w:rsid w:val="00635890"/>
    <w:rsid w:val="006361D4"/>
    <w:rsid w:val="00636B54"/>
    <w:rsid w:val="00637554"/>
    <w:rsid w:val="0064192D"/>
    <w:rsid w:val="00642950"/>
    <w:rsid w:val="00642B9B"/>
    <w:rsid w:val="00642ECE"/>
    <w:rsid w:val="00643E00"/>
    <w:rsid w:val="00645C0C"/>
    <w:rsid w:val="0065027C"/>
    <w:rsid w:val="006504B5"/>
    <w:rsid w:val="00651560"/>
    <w:rsid w:val="006532F6"/>
    <w:rsid w:val="00654135"/>
    <w:rsid w:val="00654EC2"/>
    <w:rsid w:val="00656DF3"/>
    <w:rsid w:val="00657B3A"/>
    <w:rsid w:val="00657D91"/>
    <w:rsid w:val="0066093F"/>
    <w:rsid w:val="00661380"/>
    <w:rsid w:val="006617E0"/>
    <w:rsid w:val="00662D61"/>
    <w:rsid w:val="00664D65"/>
    <w:rsid w:val="00664F47"/>
    <w:rsid w:val="00665E69"/>
    <w:rsid w:val="00666CDC"/>
    <w:rsid w:val="0067073E"/>
    <w:rsid w:val="00670FEF"/>
    <w:rsid w:val="006731F8"/>
    <w:rsid w:val="00675EDA"/>
    <w:rsid w:val="006775A1"/>
    <w:rsid w:val="006777C7"/>
    <w:rsid w:val="0067787D"/>
    <w:rsid w:val="0068311D"/>
    <w:rsid w:val="00684D8B"/>
    <w:rsid w:val="00686208"/>
    <w:rsid w:val="006868A7"/>
    <w:rsid w:val="006916AB"/>
    <w:rsid w:val="00693706"/>
    <w:rsid w:val="00694102"/>
    <w:rsid w:val="006944EE"/>
    <w:rsid w:val="00694A87"/>
    <w:rsid w:val="00694A98"/>
    <w:rsid w:val="00695AF9"/>
    <w:rsid w:val="006A0B46"/>
    <w:rsid w:val="006A1EBD"/>
    <w:rsid w:val="006A320E"/>
    <w:rsid w:val="006A42C4"/>
    <w:rsid w:val="006A4EFB"/>
    <w:rsid w:val="006A703D"/>
    <w:rsid w:val="006B089B"/>
    <w:rsid w:val="006B217D"/>
    <w:rsid w:val="006B33B9"/>
    <w:rsid w:val="006B5E51"/>
    <w:rsid w:val="006B60D9"/>
    <w:rsid w:val="006B7537"/>
    <w:rsid w:val="006B7683"/>
    <w:rsid w:val="006C02E7"/>
    <w:rsid w:val="006C0A19"/>
    <w:rsid w:val="006C1283"/>
    <w:rsid w:val="006C2FC6"/>
    <w:rsid w:val="006C5BC0"/>
    <w:rsid w:val="006C5F46"/>
    <w:rsid w:val="006C5F68"/>
    <w:rsid w:val="006C697D"/>
    <w:rsid w:val="006C756B"/>
    <w:rsid w:val="006D049F"/>
    <w:rsid w:val="006D0A92"/>
    <w:rsid w:val="006D1CDA"/>
    <w:rsid w:val="006D28FC"/>
    <w:rsid w:val="006D41DF"/>
    <w:rsid w:val="006D44B6"/>
    <w:rsid w:val="006D4B8D"/>
    <w:rsid w:val="006D4BD1"/>
    <w:rsid w:val="006D67DE"/>
    <w:rsid w:val="006D7E54"/>
    <w:rsid w:val="006E09C9"/>
    <w:rsid w:val="006E216A"/>
    <w:rsid w:val="006E2EB6"/>
    <w:rsid w:val="006E6651"/>
    <w:rsid w:val="006F08EB"/>
    <w:rsid w:val="006F1080"/>
    <w:rsid w:val="006F1481"/>
    <w:rsid w:val="006F289B"/>
    <w:rsid w:val="006F2961"/>
    <w:rsid w:val="006F2EC0"/>
    <w:rsid w:val="006F52BB"/>
    <w:rsid w:val="006F5ACA"/>
    <w:rsid w:val="006F622E"/>
    <w:rsid w:val="006F6C96"/>
    <w:rsid w:val="006F6F0E"/>
    <w:rsid w:val="00703C2B"/>
    <w:rsid w:val="00704455"/>
    <w:rsid w:val="00704797"/>
    <w:rsid w:val="0070595D"/>
    <w:rsid w:val="007120D5"/>
    <w:rsid w:val="007138A7"/>
    <w:rsid w:val="00714CC9"/>
    <w:rsid w:val="00715333"/>
    <w:rsid w:val="00715999"/>
    <w:rsid w:val="00715F4F"/>
    <w:rsid w:val="007171E2"/>
    <w:rsid w:val="0072033F"/>
    <w:rsid w:val="007214F3"/>
    <w:rsid w:val="0072524A"/>
    <w:rsid w:val="0073138D"/>
    <w:rsid w:val="007321AD"/>
    <w:rsid w:val="0073445A"/>
    <w:rsid w:val="007348F5"/>
    <w:rsid w:val="0073584D"/>
    <w:rsid w:val="00736A64"/>
    <w:rsid w:val="00737C1E"/>
    <w:rsid w:val="007427B1"/>
    <w:rsid w:val="0074334C"/>
    <w:rsid w:val="00744EF4"/>
    <w:rsid w:val="0074503E"/>
    <w:rsid w:val="00746CFB"/>
    <w:rsid w:val="007473A5"/>
    <w:rsid w:val="00750634"/>
    <w:rsid w:val="00751D7E"/>
    <w:rsid w:val="00752804"/>
    <w:rsid w:val="00754D08"/>
    <w:rsid w:val="00754D87"/>
    <w:rsid w:val="00761E76"/>
    <w:rsid w:val="00765DDE"/>
    <w:rsid w:val="007664B2"/>
    <w:rsid w:val="0076733F"/>
    <w:rsid w:val="0076756D"/>
    <w:rsid w:val="007718F3"/>
    <w:rsid w:val="00772989"/>
    <w:rsid w:val="0077524A"/>
    <w:rsid w:val="00780D25"/>
    <w:rsid w:val="00782997"/>
    <w:rsid w:val="00782F46"/>
    <w:rsid w:val="007841AA"/>
    <w:rsid w:val="007846D5"/>
    <w:rsid w:val="00784B7F"/>
    <w:rsid w:val="00785640"/>
    <w:rsid w:val="0078754D"/>
    <w:rsid w:val="00790114"/>
    <w:rsid w:val="007919ED"/>
    <w:rsid w:val="00793025"/>
    <w:rsid w:val="00795192"/>
    <w:rsid w:val="00795CFE"/>
    <w:rsid w:val="007967BF"/>
    <w:rsid w:val="007A0222"/>
    <w:rsid w:val="007A10C0"/>
    <w:rsid w:val="007A2A3E"/>
    <w:rsid w:val="007A2EF8"/>
    <w:rsid w:val="007A3600"/>
    <w:rsid w:val="007A3A70"/>
    <w:rsid w:val="007A43D4"/>
    <w:rsid w:val="007A5143"/>
    <w:rsid w:val="007A75F3"/>
    <w:rsid w:val="007A7AD0"/>
    <w:rsid w:val="007B0354"/>
    <w:rsid w:val="007B1B62"/>
    <w:rsid w:val="007B2437"/>
    <w:rsid w:val="007B27BD"/>
    <w:rsid w:val="007B2D57"/>
    <w:rsid w:val="007B2FB7"/>
    <w:rsid w:val="007B66C2"/>
    <w:rsid w:val="007C0D77"/>
    <w:rsid w:val="007C10AB"/>
    <w:rsid w:val="007C1682"/>
    <w:rsid w:val="007C44AA"/>
    <w:rsid w:val="007C4AE4"/>
    <w:rsid w:val="007C6961"/>
    <w:rsid w:val="007C773F"/>
    <w:rsid w:val="007C7C66"/>
    <w:rsid w:val="007D0CBF"/>
    <w:rsid w:val="007D253D"/>
    <w:rsid w:val="007D2575"/>
    <w:rsid w:val="007D2958"/>
    <w:rsid w:val="007D2B76"/>
    <w:rsid w:val="007D2E2B"/>
    <w:rsid w:val="007D3EC2"/>
    <w:rsid w:val="007D4DD3"/>
    <w:rsid w:val="007D6D0C"/>
    <w:rsid w:val="007D7447"/>
    <w:rsid w:val="007D7C1A"/>
    <w:rsid w:val="007E13F1"/>
    <w:rsid w:val="007E23E4"/>
    <w:rsid w:val="007E2947"/>
    <w:rsid w:val="007F15B5"/>
    <w:rsid w:val="007F2D2E"/>
    <w:rsid w:val="007F4C2F"/>
    <w:rsid w:val="007F5BA8"/>
    <w:rsid w:val="00801433"/>
    <w:rsid w:val="00801B70"/>
    <w:rsid w:val="00801FC4"/>
    <w:rsid w:val="00802616"/>
    <w:rsid w:val="00806A42"/>
    <w:rsid w:val="00807550"/>
    <w:rsid w:val="0081038D"/>
    <w:rsid w:val="008106F6"/>
    <w:rsid w:val="0081182B"/>
    <w:rsid w:val="00811B6F"/>
    <w:rsid w:val="00812298"/>
    <w:rsid w:val="00812803"/>
    <w:rsid w:val="00813839"/>
    <w:rsid w:val="00814445"/>
    <w:rsid w:val="008200F2"/>
    <w:rsid w:val="0082151F"/>
    <w:rsid w:val="008215D7"/>
    <w:rsid w:val="00821657"/>
    <w:rsid w:val="00821F30"/>
    <w:rsid w:val="00822772"/>
    <w:rsid w:val="00823805"/>
    <w:rsid w:val="00824DA5"/>
    <w:rsid w:val="008268BF"/>
    <w:rsid w:val="008302D0"/>
    <w:rsid w:val="0083067E"/>
    <w:rsid w:val="00831056"/>
    <w:rsid w:val="00832048"/>
    <w:rsid w:val="00833242"/>
    <w:rsid w:val="00833F14"/>
    <w:rsid w:val="008344D0"/>
    <w:rsid w:val="00835315"/>
    <w:rsid w:val="00840B82"/>
    <w:rsid w:val="00841E8B"/>
    <w:rsid w:val="00846952"/>
    <w:rsid w:val="00847891"/>
    <w:rsid w:val="00850EAC"/>
    <w:rsid w:val="00853FCD"/>
    <w:rsid w:val="00854DD5"/>
    <w:rsid w:val="008551E3"/>
    <w:rsid w:val="0085560E"/>
    <w:rsid w:val="00857A49"/>
    <w:rsid w:val="00857FE7"/>
    <w:rsid w:val="008600D1"/>
    <w:rsid w:val="00862845"/>
    <w:rsid w:val="00867D5B"/>
    <w:rsid w:val="00871367"/>
    <w:rsid w:val="0087198C"/>
    <w:rsid w:val="00873444"/>
    <w:rsid w:val="008737E7"/>
    <w:rsid w:val="008746EB"/>
    <w:rsid w:val="00875A5B"/>
    <w:rsid w:val="00876442"/>
    <w:rsid w:val="008824DE"/>
    <w:rsid w:val="008828A8"/>
    <w:rsid w:val="00882B9B"/>
    <w:rsid w:val="00884B03"/>
    <w:rsid w:val="00885856"/>
    <w:rsid w:val="00886E7C"/>
    <w:rsid w:val="008905B9"/>
    <w:rsid w:val="008906B5"/>
    <w:rsid w:val="00891996"/>
    <w:rsid w:val="00891B59"/>
    <w:rsid w:val="008928A7"/>
    <w:rsid w:val="008933CA"/>
    <w:rsid w:val="00894F2C"/>
    <w:rsid w:val="00895442"/>
    <w:rsid w:val="00895D7A"/>
    <w:rsid w:val="0089600E"/>
    <w:rsid w:val="00896BF3"/>
    <w:rsid w:val="00896E99"/>
    <w:rsid w:val="00897651"/>
    <w:rsid w:val="00897A0B"/>
    <w:rsid w:val="00897E0E"/>
    <w:rsid w:val="00897F3B"/>
    <w:rsid w:val="008A04F1"/>
    <w:rsid w:val="008A197A"/>
    <w:rsid w:val="008A2041"/>
    <w:rsid w:val="008A20BD"/>
    <w:rsid w:val="008A468A"/>
    <w:rsid w:val="008A611A"/>
    <w:rsid w:val="008A7DFE"/>
    <w:rsid w:val="008B13E5"/>
    <w:rsid w:val="008B2FE7"/>
    <w:rsid w:val="008B46B0"/>
    <w:rsid w:val="008B574D"/>
    <w:rsid w:val="008B5EFD"/>
    <w:rsid w:val="008B65E8"/>
    <w:rsid w:val="008B69AD"/>
    <w:rsid w:val="008C06DE"/>
    <w:rsid w:val="008C151D"/>
    <w:rsid w:val="008C3CD9"/>
    <w:rsid w:val="008C4365"/>
    <w:rsid w:val="008C7016"/>
    <w:rsid w:val="008D15C7"/>
    <w:rsid w:val="008D1A2B"/>
    <w:rsid w:val="008D1E9B"/>
    <w:rsid w:val="008D3351"/>
    <w:rsid w:val="008D4F3C"/>
    <w:rsid w:val="008D5330"/>
    <w:rsid w:val="008E0629"/>
    <w:rsid w:val="008E0E56"/>
    <w:rsid w:val="008E12F4"/>
    <w:rsid w:val="008E4C7E"/>
    <w:rsid w:val="008E4D08"/>
    <w:rsid w:val="008E59ED"/>
    <w:rsid w:val="008E690E"/>
    <w:rsid w:val="008E6A92"/>
    <w:rsid w:val="008F04FA"/>
    <w:rsid w:val="008F0846"/>
    <w:rsid w:val="008F143E"/>
    <w:rsid w:val="008F2FC8"/>
    <w:rsid w:val="008F39C2"/>
    <w:rsid w:val="008F4A67"/>
    <w:rsid w:val="008F6A53"/>
    <w:rsid w:val="008F6BFB"/>
    <w:rsid w:val="0090077F"/>
    <w:rsid w:val="009033B4"/>
    <w:rsid w:val="00906305"/>
    <w:rsid w:val="00906391"/>
    <w:rsid w:val="009068D1"/>
    <w:rsid w:val="00911288"/>
    <w:rsid w:val="0091131A"/>
    <w:rsid w:val="00911528"/>
    <w:rsid w:val="00913587"/>
    <w:rsid w:val="00914E8B"/>
    <w:rsid w:val="009153AB"/>
    <w:rsid w:val="0091540C"/>
    <w:rsid w:val="00915EBA"/>
    <w:rsid w:val="009170AC"/>
    <w:rsid w:val="00917753"/>
    <w:rsid w:val="00920D39"/>
    <w:rsid w:val="00922FD1"/>
    <w:rsid w:val="0092370D"/>
    <w:rsid w:val="0092610A"/>
    <w:rsid w:val="009265DF"/>
    <w:rsid w:val="009277D0"/>
    <w:rsid w:val="00927B32"/>
    <w:rsid w:val="00933824"/>
    <w:rsid w:val="00934983"/>
    <w:rsid w:val="00935371"/>
    <w:rsid w:val="00935954"/>
    <w:rsid w:val="00936F96"/>
    <w:rsid w:val="00940248"/>
    <w:rsid w:val="00942D3A"/>
    <w:rsid w:val="009431B2"/>
    <w:rsid w:val="00944C2D"/>
    <w:rsid w:val="009451A5"/>
    <w:rsid w:val="00951968"/>
    <w:rsid w:val="009523BC"/>
    <w:rsid w:val="009538A2"/>
    <w:rsid w:val="00954D2E"/>
    <w:rsid w:val="0095558C"/>
    <w:rsid w:val="00956A82"/>
    <w:rsid w:val="00957938"/>
    <w:rsid w:val="009601B1"/>
    <w:rsid w:val="0096025A"/>
    <w:rsid w:val="00960A2A"/>
    <w:rsid w:val="00960BA7"/>
    <w:rsid w:val="0096130A"/>
    <w:rsid w:val="0096169D"/>
    <w:rsid w:val="00962560"/>
    <w:rsid w:val="00965BB2"/>
    <w:rsid w:val="00965DB1"/>
    <w:rsid w:val="009669CC"/>
    <w:rsid w:val="00967986"/>
    <w:rsid w:val="00970552"/>
    <w:rsid w:val="0097066C"/>
    <w:rsid w:val="0097080F"/>
    <w:rsid w:val="009718A5"/>
    <w:rsid w:val="00971ED4"/>
    <w:rsid w:val="00974A8D"/>
    <w:rsid w:val="00975BDF"/>
    <w:rsid w:val="00975DFA"/>
    <w:rsid w:val="009773C6"/>
    <w:rsid w:val="00977F2D"/>
    <w:rsid w:val="00980C00"/>
    <w:rsid w:val="0098501C"/>
    <w:rsid w:val="00986E64"/>
    <w:rsid w:val="00987260"/>
    <w:rsid w:val="009916BE"/>
    <w:rsid w:val="00995569"/>
    <w:rsid w:val="009A20BB"/>
    <w:rsid w:val="009A30B7"/>
    <w:rsid w:val="009A49F9"/>
    <w:rsid w:val="009A7ADD"/>
    <w:rsid w:val="009B11C3"/>
    <w:rsid w:val="009B1400"/>
    <w:rsid w:val="009B1414"/>
    <w:rsid w:val="009B29BB"/>
    <w:rsid w:val="009B2ADF"/>
    <w:rsid w:val="009B5660"/>
    <w:rsid w:val="009B6B69"/>
    <w:rsid w:val="009B78A0"/>
    <w:rsid w:val="009C0140"/>
    <w:rsid w:val="009C043B"/>
    <w:rsid w:val="009C0692"/>
    <w:rsid w:val="009C1B89"/>
    <w:rsid w:val="009C34AE"/>
    <w:rsid w:val="009C3B21"/>
    <w:rsid w:val="009C3D0C"/>
    <w:rsid w:val="009C542B"/>
    <w:rsid w:val="009C5B77"/>
    <w:rsid w:val="009C6B7D"/>
    <w:rsid w:val="009D0AE4"/>
    <w:rsid w:val="009D10D2"/>
    <w:rsid w:val="009D3737"/>
    <w:rsid w:val="009D38AC"/>
    <w:rsid w:val="009D4960"/>
    <w:rsid w:val="009D7AC5"/>
    <w:rsid w:val="009D7E3F"/>
    <w:rsid w:val="009E0D1F"/>
    <w:rsid w:val="009E139F"/>
    <w:rsid w:val="009E1B35"/>
    <w:rsid w:val="009E1C10"/>
    <w:rsid w:val="009E2FC2"/>
    <w:rsid w:val="009E3CBE"/>
    <w:rsid w:val="009E47F1"/>
    <w:rsid w:val="009E50DF"/>
    <w:rsid w:val="009E5AE0"/>
    <w:rsid w:val="009E7B65"/>
    <w:rsid w:val="009E7C97"/>
    <w:rsid w:val="009F14C2"/>
    <w:rsid w:val="009F22DA"/>
    <w:rsid w:val="009F2F46"/>
    <w:rsid w:val="009F6374"/>
    <w:rsid w:val="009F72D3"/>
    <w:rsid w:val="00A003BC"/>
    <w:rsid w:val="00A022EC"/>
    <w:rsid w:val="00A0252F"/>
    <w:rsid w:val="00A02E0B"/>
    <w:rsid w:val="00A030B2"/>
    <w:rsid w:val="00A03A3E"/>
    <w:rsid w:val="00A04751"/>
    <w:rsid w:val="00A049B5"/>
    <w:rsid w:val="00A04E72"/>
    <w:rsid w:val="00A0634F"/>
    <w:rsid w:val="00A10CDB"/>
    <w:rsid w:val="00A10DE1"/>
    <w:rsid w:val="00A12AF3"/>
    <w:rsid w:val="00A13679"/>
    <w:rsid w:val="00A13A7F"/>
    <w:rsid w:val="00A160B5"/>
    <w:rsid w:val="00A25D6F"/>
    <w:rsid w:val="00A27AB2"/>
    <w:rsid w:val="00A30A18"/>
    <w:rsid w:val="00A31F9F"/>
    <w:rsid w:val="00A328D9"/>
    <w:rsid w:val="00A32B11"/>
    <w:rsid w:val="00A3333C"/>
    <w:rsid w:val="00A33928"/>
    <w:rsid w:val="00A34AF6"/>
    <w:rsid w:val="00A35B81"/>
    <w:rsid w:val="00A35F14"/>
    <w:rsid w:val="00A4230F"/>
    <w:rsid w:val="00A42C4D"/>
    <w:rsid w:val="00A4349D"/>
    <w:rsid w:val="00A4569A"/>
    <w:rsid w:val="00A45CC6"/>
    <w:rsid w:val="00A46FA2"/>
    <w:rsid w:val="00A4723B"/>
    <w:rsid w:val="00A50D12"/>
    <w:rsid w:val="00A5149D"/>
    <w:rsid w:val="00A52472"/>
    <w:rsid w:val="00A537C7"/>
    <w:rsid w:val="00A53FE6"/>
    <w:rsid w:val="00A555A6"/>
    <w:rsid w:val="00A5664D"/>
    <w:rsid w:val="00A5687C"/>
    <w:rsid w:val="00A57701"/>
    <w:rsid w:val="00A57BD3"/>
    <w:rsid w:val="00A57C62"/>
    <w:rsid w:val="00A60049"/>
    <w:rsid w:val="00A60A59"/>
    <w:rsid w:val="00A60DA2"/>
    <w:rsid w:val="00A60F0D"/>
    <w:rsid w:val="00A623C6"/>
    <w:rsid w:val="00A62B74"/>
    <w:rsid w:val="00A62C5B"/>
    <w:rsid w:val="00A644D2"/>
    <w:rsid w:val="00A6517D"/>
    <w:rsid w:val="00A657B0"/>
    <w:rsid w:val="00A6637D"/>
    <w:rsid w:val="00A66C0E"/>
    <w:rsid w:val="00A670CD"/>
    <w:rsid w:val="00A67999"/>
    <w:rsid w:val="00A67E55"/>
    <w:rsid w:val="00A701B6"/>
    <w:rsid w:val="00A70240"/>
    <w:rsid w:val="00A7043F"/>
    <w:rsid w:val="00A70F63"/>
    <w:rsid w:val="00A718BE"/>
    <w:rsid w:val="00A733AD"/>
    <w:rsid w:val="00A74675"/>
    <w:rsid w:val="00A77ED7"/>
    <w:rsid w:val="00A80740"/>
    <w:rsid w:val="00A80E05"/>
    <w:rsid w:val="00A81559"/>
    <w:rsid w:val="00A81883"/>
    <w:rsid w:val="00A83102"/>
    <w:rsid w:val="00A84501"/>
    <w:rsid w:val="00A87053"/>
    <w:rsid w:val="00A9057D"/>
    <w:rsid w:val="00A90B7F"/>
    <w:rsid w:val="00A90BE2"/>
    <w:rsid w:val="00A90C17"/>
    <w:rsid w:val="00A91708"/>
    <w:rsid w:val="00A92409"/>
    <w:rsid w:val="00A936AA"/>
    <w:rsid w:val="00A93BE4"/>
    <w:rsid w:val="00A93DB6"/>
    <w:rsid w:val="00A956C3"/>
    <w:rsid w:val="00A97175"/>
    <w:rsid w:val="00AA23A6"/>
    <w:rsid w:val="00AA2F87"/>
    <w:rsid w:val="00AA4478"/>
    <w:rsid w:val="00AA55AC"/>
    <w:rsid w:val="00AA5E81"/>
    <w:rsid w:val="00AB0CF5"/>
    <w:rsid w:val="00AB29A5"/>
    <w:rsid w:val="00AB2E14"/>
    <w:rsid w:val="00AB3086"/>
    <w:rsid w:val="00AB3256"/>
    <w:rsid w:val="00AB4DD4"/>
    <w:rsid w:val="00AB6DB6"/>
    <w:rsid w:val="00AC03D7"/>
    <w:rsid w:val="00AC1E1D"/>
    <w:rsid w:val="00AC38ED"/>
    <w:rsid w:val="00AC3D46"/>
    <w:rsid w:val="00AC5C65"/>
    <w:rsid w:val="00AC7DAF"/>
    <w:rsid w:val="00AD291B"/>
    <w:rsid w:val="00AD3EF8"/>
    <w:rsid w:val="00AD4A2C"/>
    <w:rsid w:val="00AD6D6B"/>
    <w:rsid w:val="00AE0F30"/>
    <w:rsid w:val="00AE182F"/>
    <w:rsid w:val="00AE1A7F"/>
    <w:rsid w:val="00AE1C70"/>
    <w:rsid w:val="00AE1DD3"/>
    <w:rsid w:val="00AE2069"/>
    <w:rsid w:val="00AE4273"/>
    <w:rsid w:val="00AE61DB"/>
    <w:rsid w:val="00AE66EE"/>
    <w:rsid w:val="00AE6CAA"/>
    <w:rsid w:val="00AE7D8F"/>
    <w:rsid w:val="00AE7EE1"/>
    <w:rsid w:val="00AF21F0"/>
    <w:rsid w:val="00AF28C6"/>
    <w:rsid w:val="00AF2C31"/>
    <w:rsid w:val="00AF2E52"/>
    <w:rsid w:val="00AF4547"/>
    <w:rsid w:val="00AF4F36"/>
    <w:rsid w:val="00AF54E6"/>
    <w:rsid w:val="00AF5C01"/>
    <w:rsid w:val="00AF7DB3"/>
    <w:rsid w:val="00B00A87"/>
    <w:rsid w:val="00B026BB"/>
    <w:rsid w:val="00B02B6E"/>
    <w:rsid w:val="00B04F5D"/>
    <w:rsid w:val="00B0787A"/>
    <w:rsid w:val="00B07C31"/>
    <w:rsid w:val="00B11AB6"/>
    <w:rsid w:val="00B12407"/>
    <w:rsid w:val="00B174D0"/>
    <w:rsid w:val="00B17AF0"/>
    <w:rsid w:val="00B2032A"/>
    <w:rsid w:val="00B20539"/>
    <w:rsid w:val="00B20604"/>
    <w:rsid w:val="00B212B6"/>
    <w:rsid w:val="00B21351"/>
    <w:rsid w:val="00B22D94"/>
    <w:rsid w:val="00B25D63"/>
    <w:rsid w:val="00B26897"/>
    <w:rsid w:val="00B3148B"/>
    <w:rsid w:val="00B3417C"/>
    <w:rsid w:val="00B3423A"/>
    <w:rsid w:val="00B34432"/>
    <w:rsid w:val="00B352E7"/>
    <w:rsid w:val="00B35622"/>
    <w:rsid w:val="00B36D1F"/>
    <w:rsid w:val="00B36EEC"/>
    <w:rsid w:val="00B37360"/>
    <w:rsid w:val="00B373C4"/>
    <w:rsid w:val="00B37CB0"/>
    <w:rsid w:val="00B40BEA"/>
    <w:rsid w:val="00B40D6E"/>
    <w:rsid w:val="00B40D7B"/>
    <w:rsid w:val="00B40F5F"/>
    <w:rsid w:val="00B421CA"/>
    <w:rsid w:val="00B44B09"/>
    <w:rsid w:val="00B45856"/>
    <w:rsid w:val="00B47801"/>
    <w:rsid w:val="00B50E79"/>
    <w:rsid w:val="00B52907"/>
    <w:rsid w:val="00B532B1"/>
    <w:rsid w:val="00B53FB9"/>
    <w:rsid w:val="00B55D84"/>
    <w:rsid w:val="00B56EB3"/>
    <w:rsid w:val="00B57D97"/>
    <w:rsid w:val="00B6026D"/>
    <w:rsid w:val="00B60EC1"/>
    <w:rsid w:val="00B629A4"/>
    <w:rsid w:val="00B63E3E"/>
    <w:rsid w:val="00B64683"/>
    <w:rsid w:val="00B6636B"/>
    <w:rsid w:val="00B70475"/>
    <w:rsid w:val="00B70604"/>
    <w:rsid w:val="00B70DA0"/>
    <w:rsid w:val="00B71747"/>
    <w:rsid w:val="00B725A5"/>
    <w:rsid w:val="00B72DD8"/>
    <w:rsid w:val="00B73F43"/>
    <w:rsid w:val="00B74A1A"/>
    <w:rsid w:val="00B74B78"/>
    <w:rsid w:val="00B74DB3"/>
    <w:rsid w:val="00B77001"/>
    <w:rsid w:val="00B82F6F"/>
    <w:rsid w:val="00B83A11"/>
    <w:rsid w:val="00B83ACE"/>
    <w:rsid w:val="00B83FF6"/>
    <w:rsid w:val="00B901AD"/>
    <w:rsid w:val="00B90FEF"/>
    <w:rsid w:val="00B921E0"/>
    <w:rsid w:val="00B927A6"/>
    <w:rsid w:val="00B9510B"/>
    <w:rsid w:val="00B95893"/>
    <w:rsid w:val="00BA1C7E"/>
    <w:rsid w:val="00BA327A"/>
    <w:rsid w:val="00BA3435"/>
    <w:rsid w:val="00BA5A6E"/>
    <w:rsid w:val="00BA5DCC"/>
    <w:rsid w:val="00BA6F0A"/>
    <w:rsid w:val="00BA7A0F"/>
    <w:rsid w:val="00BA7BA7"/>
    <w:rsid w:val="00BA7FC5"/>
    <w:rsid w:val="00BB1C58"/>
    <w:rsid w:val="00BB2DE5"/>
    <w:rsid w:val="00BB328C"/>
    <w:rsid w:val="00BB38E9"/>
    <w:rsid w:val="00BB4929"/>
    <w:rsid w:val="00BB7B6D"/>
    <w:rsid w:val="00BB7D09"/>
    <w:rsid w:val="00BC0B02"/>
    <w:rsid w:val="00BC0ED1"/>
    <w:rsid w:val="00BC251F"/>
    <w:rsid w:val="00BC2B21"/>
    <w:rsid w:val="00BC3584"/>
    <w:rsid w:val="00BC4ABD"/>
    <w:rsid w:val="00BC4C6B"/>
    <w:rsid w:val="00BC5496"/>
    <w:rsid w:val="00BC5B45"/>
    <w:rsid w:val="00BC61B8"/>
    <w:rsid w:val="00BC6295"/>
    <w:rsid w:val="00BC6AC9"/>
    <w:rsid w:val="00BC6C40"/>
    <w:rsid w:val="00BC7291"/>
    <w:rsid w:val="00BD1C6A"/>
    <w:rsid w:val="00BD27EB"/>
    <w:rsid w:val="00BD3373"/>
    <w:rsid w:val="00BD4002"/>
    <w:rsid w:val="00BD4AF1"/>
    <w:rsid w:val="00BD56F7"/>
    <w:rsid w:val="00BD5D53"/>
    <w:rsid w:val="00BD6771"/>
    <w:rsid w:val="00BE118A"/>
    <w:rsid w:val="00BE19B3"/>
    <w:rsid w:val="00BE4BC2"/>
    <w:rsid w:val="00BE4D1D"/>
    <w:rsid w:val="00BE5193"/>
    <w:rsid w:val="00BE552C"/>
    <w:rsid w:val="00BE645F"/>
    <w:rsid w:val="00BF0DF0"/>
    <w:rsid w:val="00BF14A5"/>
    <w:rsid w:val="00BF204C"/>
    <w:rsid w:val="00BF50E7"/>
    <w:rsid w:val="00BF5BF6"/>
    <w:rsid w:val="00BF6133"/>
    <w:rsid w:val="00BF6D4C"/>
    <w:rsid w:val="00BF6DC5"/>
    <w:rsid w:val="00BF71D8"/>
    <w:rsid w:val="00BF787D"/>
    <w:rsid w:val="00BF7A61"/>
    <w:rsid w:val="00BF7C8B"/>
    <w:rsid w:val="00C0039B"/>
    <w:rsid w:val="00C01A0C"/>
    <w:rsid w:val="00C02973"/>
    <w:rsid w:val="00C02B1D"/>
    <w:rsid w:val="00C02BE0"/>
    <w:rsid w:val="00C02FB2"/>
    <w:rsid w:val="00C03C62"/>
    <w:rsid w:val="00C03D46"/>
    <w:rsid w:val="00C041D1"/>
    <w:rsid w:val="00C0492A"/>
    <w:rsid w:val="00C04A8A"/>
    <w:rsid w:val="00C05B97"/>
    <w:rsid w:val="00C05C1D"/>
    <w:rsid w:val="00C07A16"/>
    <w:rsid w:val="00C1096E"/>
    <w:rsid w:val="00C117F4"/>
    <w:rsid w:val="00C1223F"/>
    <w:rsid w:val="00C122E0"/>
    <w:rsid w:val="00C12A2C"/>
    <w:rsid w:val="00C12A3E"/>
    <w:rsid w:val="00C139FD"/>
    <w:rsid w:val="00C13D26"/>
    <w:rsid w:val="00C142BE"/>
    <w:rsid w:val="00C15E3C"/>
    <w:rsid w:val="00C17246"/>
    <w:rsid w:val="00C173DE"/>
    <w:rsid w:val="00C20293"/>
    <w:rsid w:val="00C21958"/>
    <w:rsid w:val="00C21DDA"/>
    <w:rsid w:val="00C2218D"/>
    <w:rsid w:val="00C233C7"/>
    <w:rsid w:val="00C25839"/>
    <w:rsid w:val="00C27810"/>
    <w:rsid w:val="00C300CD"/>
    <w:rsid w:val="00C30543"/>
    <w:rsid w:val="00C3241E"/>
    <w:rsid w:val="00C33479"/>
    <w:rsid w:val="00C34A00"/>
    <w:rsid w:val="00C3534F"/>
    <w:rsid w:val="00C360F0"/>
    <w:rsid w:val="00C36A1B"/>
    <w:rsid w:val="00C36D70"/>
    <w:rsid w:val="00C4326B"/>
    <w:rsid w:val="00C433C0"/>
    <w:rsid w:val="00C436AB"/>
    <w:rsid w:val="00C44E36"/>
    <w:rsid w:val="00C46142"/>
    <w:rsid w:val="00C47A64"/>
    <w:rsid w:val="00C47E0A"/>
    <w:rsid w:val="00C5203F"/>
    <w:rsid w:val="00C52972"/>
    <w:rsid w:val="00C52E41"/>
    <w:rsid w:val="00C53A41"/>
    <w:rsid w:val="00C54CB3"/>
    <w:rsid w:val="00C568C0"/>
    <w:rsid w:val="00C60949"/>
    <w:rsid w:val="00C60C42"/>
    <w:rsid w:val="00C611DC"/>
    <w:rsid w:val="00C6135D"/>
    <w:rsid w:val="00C61894"/>
    <w:rsid w:val="00C61A9C"/>
    <w:rsid w:val="00C61C2A"/>
    <w:rsid w:val="00C630E6"/>
    <w:rsid w:val="00C636DE"/>
    <w:rsid w:val="00C63A5C"/>
    <w:rsid w:val="00C63C61"/>
    <w:rsid w:val="00C646E4"/>
    <w:rsid w:val="00C66ADE"/>
    <w:rsid w:val="00C66CCE"/>
    <w:rsid w:val="00C71E04"/>
    <w:rsid w:val="00C744DB"/>
    <w:rsid w:val="00C80E65"/>
    <w:rsid w:val="00C80EC2"/>
    <w:rsid w:val="00C8167C"/>
    <w:rsid w:val="00C81B44"/>
    <w:rsid w:val="00C82B7F"/>
    <w:rsid w:val="00C84246"/>
    <w:rsid w:val="00C84D19"/>
    <w:rsid w:val="00C85AF0"/>
    <w:rsid w:val="00C85C41"/>
    <w:rsid w:val="00C85FA4"/>
    <w:rsid w:val="00C8742F"/>
    <w:rsid w:val="00C87834"/>
    <w:rsid w:val="00C87BBA"/>
    <w:rsid w:val="00C905C0"/>
    <w:rsid w:val="00C9476A"/>
    <w:rsid w:val="00C96DE1"/>
    <w:rsid w:val="00CA1C87"/>
    <w:rsid w:val="00CA5AFF"/>
    <w:rsid w:val="00CA6FB7"/>
    <w:rsid w:val="00CA6FE1"/>
    <w:rsid w:val="00CA7BFB"/>
    <w:rsid w:val="00CB0171"/>
    <w:rsid w:val="00CB1DC9"/>
    <w:rsid w:val="00CB2539"/>
    <w:rsid w:val="00CB369F"/>
    <w:rsid w:val="00CB40F4"/>
    <w:rsid w:val="00CB4534"/>
    <w:rsid w:val="00CB4902"/>
    <w:rsid w:val="00CB72EE"/>
    <w:rsid w:val="00CC404F"/>
    <w:rsid w:val="00CC55F5"/>
    <w:rsid w:val="00CC5793"/>
    <w:rsid w:val="00CC60CC"/>
    <w:rsid w:val="00CC6C1E"/>
    <w:rsid w:val="00CC74D5"/>
    <w:rsid w:val="00CC76AB"/>
    <w:rsid w:val="00CD27E5"/>
    <w:rsid w:val="00CD5782"/>
    <w:rsid w:val="00CD729F"/>
    <w:rsid w:val="00CD7B06"/>
    <w:rsid w:val="00CE0EB6"/>
    <w:rsid w:val="00CE1AC6"/>
    <w:rsid w:val="00CE45FC"/>
    <w:rsid w:val="00CE5491"/>
    <w:rsid w:val="00CE567D"/>
    <w:rsid w:val="00CE75BE"/>
    <w:rsid w:val="00CE7E6E"/>
    <w:rsid w:val="00CF0FE5"/>
    <w:rsid w:val="00CF1998"/>
    <w:rsid w:val="00CF33FB"/>
    <w:rsid w:val="00CF3A4D"/>
    <w:rsid w:val="00CF4248"/>
    <w:rsid w:val="00CF48FF"/>
    <w:rsid w:val="00CF6349"/>
    <w:rsid w:val="00D0028A"/>
    <w:rsid w:val="00D01E25"/>
    <w:rsid w:val="00D03A3B"/>
    <w:rsid w:val="00D04B66"/>
    <w:rsid w:val="00D051AA"/>
    <w:rsid w:val="00D101FE"/>
    <w:rsid w:val="00D13FD1"/>
    <w:rsid w:val="00D14B70"/>
    <w:rsid w:val="00D15077"/>
    <w:rsid w:val="00D1698D"/>
    <w:rsid w:val="00D17A83"/>
    <w:rsid w:val="00D204AE"/>
    <w:rsid w:val="00D216BD"/>
    <w:rsid w:val="00D22002"/>
    <w:rsid w:val="00D23B12"/>
    <w:rsid w:val="00D267BB"/>
    <w:rsid w:val="00D26C81"/>
    <w:rsid w:val="00D333BC"/>
    <w:rsid w:val="00D33C5B"/>
    <w:rsid w:val="00D341EB"/>
    <w:rsid w:val="00D34F6D"/>
    <w:rsid w:val="00D350D4"/>
    <w:rsid w:val="00D358C9"/>
    <w:rsid w:val="00D35A8F"/>
    <w:rsid w:val="00D35F0C"/>
    <w:rsid w:val="00D4084C"/>
    <w:rsid w:val="00D42813"/>
    <w:rsid w:val="00D44945"/>
    <w:rsid w:val="00D46968"/>
    <w:rsid w:val="00D478B2"/>
    <w:rsid w:val="00D50433"/>
    <w:rsid w:val="00D5079F"/>
    <w:rsid w:val="00D50B3A"/>
    <w:rsid w:val="00D5148A"/>
    <w:rsid w:val="00D51E19"/>
    <w:rsid w:val="00D51F65"/>
    <w:rsid w:val="00D529DF"/>
    <w:rsid w:val="00D52AB5"/>
    <w:rsid w:val="00D55DA8"/>
    <w:rsid w:val="00D5625E"/>
    <w:rsid w:val="00D56717"/>
    <w:rsid w:val="00D600D8"/>
    <w:rsid w:val="00D6194D"/>
    <w:rsid w:val="00D61D0C"/>
    <w:rsid w:val="00D639ED"/>
    <w:rsid w:val="00D63C03"/>
    <w:rsid w:val="00D6411A"/>
    <w:rsid w:val="00D6508C"/>
    <w:rsid w:val="00D65134"/>
    <w:rsid w:val="00D6562E"/>
    <w:rsid w:val="00D66815"/>
    <w:rsid w:val="00D671C5"/>
    <w:rsid w:val="00D67637"/>
    <w:rsid w:val="00D67E6D"/>
    <w:rsid w:val="00D707CE"/>
    <w:rsid w:val="00D71F4D"/>
    <w:rsid w:val="00D7467C"/>
    <w:rsid w:val="00D76426"/>
    <w:rsid w:val="00D80926"/>
    <w:rsid w:val="00D809BB"/>
    <w:rsid w:val="00D81C3C"/>
    <w:rsid w:val="00D83286"/>
    <w:rsid w:val="00D83385"/>
    <w:rsid w:val="00D83E00"/>
    <w:rsid w:val="00D84DEA"/>
    <w:rsid w:val="00D854EC"/>
    <w:rsid w:val="00D874A0"/>
    <w:rsid w:val="00D905E1"/>
    <w:rsid w:val="00D92C82"/>
    <w:rsid w:val="00D93A23"/>
    <w:rsid w:val="00D9436A"/>
    <w:rsid w:val="00D94C2D"/>
    <w:rsid w:val="00D959A7"/>
    <w:rsid w:val="00D95BD1"/>
    <w:rsid w:val="00D9739A"/>
    <w:rsid w:val="00D97577"/>
    <w:rsid w:val="00D97E1C"/>
    <w:rsid w:val="00DA0DE6"/>
    <w:rsid w:val="00DA135C"/>
    <w:rsid w:val="00DA1925"/>
    <w:rsid w:val="00DA268B"/>
    <w:rsid w:val="00DA31DB"/>
    <w:rsid w:val="00DA3311"/>
    <w:rsid w:val="00DA5BB3"/>
    <w:rsid w:val="00DA646C"/>
    <w:rsid w:val="00DA73F3"/>
    <w:rsid w:val="00DA78F3"/>
    <w:rsid w:val="00DB137F"/>
    <w:rsid w:val="00DB28B9"/>
    <w:rsid w:val="00DB36AE"/>
    <w:rsid w:val="00DB5042"/>
    <w:rsid w:val="00DB684B"/>
    <w:rsid w:val="00DC0F84"/>
    <w:rsid w:val="00DC1835"/>
    <w:rsid w:val="00DC29A5"/>
    <w:rsid w:val="00DC2C90"/>
    <w:rsid w:val="00DC3FFD"/>
    <w:rsid w:val="00DC5365"/>
    <w:rsid w:val="00DC69E7"/>
    <w:rsid w:val="00DC70E1"/>
    <w:rsid w:val="00DD05E5"/>
    <w:rsid w:val="00DD22B6"/>
    <w:rsid w:val="00DD30E3"/>
    <w:rsid w:val="00DD34B0"/>
    <w:rsid w:val="00DD4F2C"/>
    <w:rsid w:val="00DD58B2"/>
    <w:rsid w:val="00DD6C20"/>
    <w:rsid w:val="00DD743C"/>
    <w:rsid w:val="00DE0C5C"/>
    <w:rsid w:val="00DE3033"/>
    <w:rsid w:val="00DE7C0E"/>
    <w:rsid w:val="00DE7E1D"/>
    <w:rsid w:val="00DF03FE"/>
    <w:rsid w:val="00DF1F21"/>
    <w:rsid w:val="00DF35F6"/>
    <w:rsid w:val="00DF3B21"/>
    <w:rsid w:val="00DF55A7"/>
    <w:rsid w:val="00DF621E"/>
    <w:rsid w:val="00DF7659"/>
    <w:rsid w:val="00DF7F05"/>
    <w:rsid w:val="00DF7F0E"/>
    <w:rsid w:val="00E0064B"/>
    <w:rsid w:val="00E00C06"/>
    <w:rsid w:val="00E0144C"/>
    <w:rsid w:val="00E01D5C"/>
    <w:rsid w:val="00E0218B"/>
    <w:rsid w:val="00E0293A"/>
    <w:rsid w:val="00E03300"/>
    <w:rsid w:val="00E03AC7"/>
    <w:rsid w:val="00E108ED"/>
    <w:rsid w:val="00E10C48"/>
    <w:rsid w:val="00E14682"/>
    <w:rsid w:val="00E14A9D"/>
    <w:rsid w:val="00E14BF1"/>
    <w:rsid w:val="00E1645B"/>
    <w:rsid w:val="00E1667E"/>
    <w:rsid w:val="00E16C10"/>
    <w:rsid w:val="00E21A87"/>
    <w:rsid w:val="00E23473"/>
    <w:rsid w:val="00E23E07"/>
    <w:rsid w:val="00E24169"/>
    <w:rsid w:val="00E24EEC"/>
    <w:rsid w:val="00E30A62"/>
    <w:rsid w:val="00E313AF"/>
    <w:rsid w:val="00E31C05"/>
    <w:rsid w:val="00E321A3"/>
    <w:rsid w:val="00E32550"/>
    <w:rsid w:val="00E32CF7"/>
    <w:rsid w:val="00E32FCC"/>
    <w:rsid w:val="00E339BE"/>
    <w:rsid w:val="00E3629D"/>
    <w:rsid w:val="00E36EC4"/>
    <w:rsid w:val="00E37CE7"/>
    <w:rsid w:val="00E502EB"/>
    <w:rsid w:val="00E5081D"/>
    <w:rsid w:val="00E51B54"/>
    <w:rsid w:val="00E53B90"/>
    <w:rsid w:val="00E55619"/>
    <w:rsid w:val="00E5642D"/>
    <w:rsid w:val="00E568AD"/>
    <w:rsid w:val="00E6299F"/>
    <w:rsid w:val="00E62CE2"/>
    <w:rsid w:val="00E641FC"/>
    <w:rsid w:val="00E64389"/>
    <w:rsid w:val="00E6628D"/>
    <w:rsid w:val="00E72D19"/>
    <w:rsid w:val="00E73CA0"/>
    <w:rsid w:val="00E74B78"/>
    <w:rsid w:val="00E74F8A"/>
    <w:rsid w:val="00E7531E"/>
    <w:rsid w:val="00E75A95"/>
    <w:rsid w:val="00E76526"/>
    <w:rsid w:val="00E77F7B"/>
    <w:rsid w:val="00E82DFA"/>
    <w:rsid w:val="00E83AB5"/>
    <w:rsid w:val="00E83F6C"/>
    <w:rsid w:val="00E864B8"/>
    <w:rsid w:val="00E868D2"/>
    <w:rsid w:val="00E868D5"/>
    <w:rsid w:val="00E86C44"/>
    <w:rsid w:val="00E86F5B"/>
    <w:rsid w:val="00E879EE"/>
    <w:rsid w:val="00E87BEF"/>
    <w:rsid w:val="00E90818"/>
    <w:rsid w:val="00E909CF"/>
    <w:rsid w:val="00E912A3"/>
    <w:rsid w:val="00E91A4A"/>
    <w:rsid w:val="00E91BE3"/>
    <w:rsid w:val="00E92E6A"/>
    <w:rsid w:val="00E932DC"/>
    <w:rsid w:val="00E93A5D"/>
    <w:rsid w:val="00E9687B"/>
    <w:rsid w:val="00E974A9"/>
    <w:rsid w:val="00E97630"/>
    <w:rsid w:val="00E976B1"/>
    <w:rsid w:val="00EA08D8"/>
    <w:rsid w:val="00EA26AD"/>
    <w:rsid w:val="00EA274A"/>
    <w:rsid w:val="00EA4A22"/>
    <w:rsid w:val="00EA71E7"/>
    <w:rsid w:val="00EB3A94"/>
    <w:rsid w:val="00EB4F54"/>
    <w:rsid w:val="00EB537E"/>
    <w:rsid w:val="00EB6CCF"/>
    <w:rsid w:val="00EB6D9B"/>
    <w:rsid w:val="00EB7F1D"/>
    <w:rsid w:val="00EC1193"/>
    <w:rsid w:val="00EC2366"/>
    <w:rsid w:val="00EC2759"/>
    <w:rsid w:val="00EC66AF"/>
    <w:rsid w:val="00EC6F90"/>
    <w:rsid w:val="00EC6F9C"/>
    <w:rsid w:val="00ED119C"/>
    <w:rsid w:val="00ED11F7"/>
    <w:rsid w:val="00ED12BF"/>
    <w:rsid w:val="00ED158C"/>
    <w:rsid w:val="00ED2452"/>
    <w:rsid w:val="00ED267B"/>
    <w:rsid w:val="00ED2F1D"/>
    <w:rsid w:val="00ED300B"/>
    <w:rsid w:val="00ED3783"/>
    <w:rsid w:val="00ED3D1B"/>
    <w:rsid w:val="00ED40E3"/>
    <w:rsid w:val="00ED4627"/>
    <w:rsid w:val="00ED5C63"/>
    <w:rsid w:val="00ED7585"/>
    <w:rsid w:val="00EE063D"/>
    <w:rsid w:val="00EE247F"/>
    <w:rsid w:val="00EE33DD"/>
    <w:rsid w:val="00EE6264"/>
    <w:rsid w:val="00EE6BF9"/>
    <w:rsid w:val="00EE79AC"/>
    <w:rsid w:val="00EF0B79"/>
    <w:rsid w:val="00EF2035"/>
    <w:rsid w:val="00EF2423"/>
    <w:rsid w:val="00EF39D7"/>
    <w:rsid w:val="00EF4671"/>
    <w:rsid w:val="00EF4A42"/>
    <w:rsid w:val="00EF4C35"/>
    <w:rsid w:val="00EF5237"/>
    <w:rsid w:val="00EF73A7"/>
    <w:rsid w:val="00F010BF"/>
    <w:rsid w:val="00F01F16"/>
    <w:rsid w:val="00F01F69"/>
    <w:rsid w:val="00F0206F"/>
    <w:rsid w:val="00F020F7"/>
    <w:rsid w:val="00F02157"/>
    <w:rsid w:val="00F02787"/>
    <w:rsid w:val="00F03324"/>
    <w:rsid w:val="00F0438A"/>
    <w:rsid w:val="00F04410"/>
    <w:rsid w:val="00F057D2"/>
    <w:rsid w:val="00F06261"/>
    <w:rsid w:val="00F107ED"/>
    <w:rsid w:val="00F1095C"/>
    <w:rsid w:val="00F10BBC"/>
    <w:rsid w:val="00F1180A"/>
    <w:rsid w:val="00F11BD7"/>
    <w:rsid w:val="00F139EB"/>
    <w:rsid w:val="00F15E80"/>
    <w:rsid w:val="00F17B8C"/>
    <w:rsid w:val="00F17FF7"/>
    <w:rsid w:val="00F21D00"/>
    <w:rsid w:val="00F21F11"/>
    <w:rsid w:val="00F23446"/>
    <w:rsid w:val="00F24692"/>
    <w:rsid w:val="00F25103"/>
    <w:rsid w:val="00F255FF"/>
    <w:rsid w:val="00F257C5"/>
    <w:rsid w:val="00F262DD"/>
    <w:rsid w:val="00F26424"/>
    <w:rsid w:val="00F26618"/>
    <w:rsid w:val="00F270F3"/>
    <w:rsid w:val="00F308D3"/>
    <w:rsid w:val="00F3122B"/>
    <w:rsid w:val="00F3125E"/>
    <w:rsid w:val="00F314F2"/>
    <w:rsid w:val="00F31D15"/>
    <w:rsid w:val="00F328A0"/>
    <w:rsid w:val="00F328AD"/>
    <w:rsid w:val="00F329C8"/>
    <w:rsid w:val="00F32CB1"/>
    <w:rsid w:val="00F4113D"/>
    <w:rsid w:val="00F41AFF"/>
    <w:rsid w:val="00F44AD8"/>
    <w:rsid w:val="00F46E2B"/>
    <w:rsid w:val="00F47140"/>
    <w:rsid w:val="00F50E7C"/>
    <w:rsid w:val="00F54831"/>
    <w:rsid w:val="00F5663A"/>
    <w:rsid w:val="00F6122A"/>
    <w:rsid w:val="00F625FB"/>
    <w:rsid w:val="00F62E31"/>
    <w:rsid w:val="00F62FF5"/>
    <w:rsid w:val="00F63643"/>
    <w:rsid w:val="00F639EC"/>
    <w:rsid w:val="00F65E2A"/>
    <w:rsid w:val="00F65EE8"/>
    <w:rsid w:val="00F66649"/>
    <w:rsid w:val="00F66B54"/>
    <w:rsid w:val="00F70682"/>
    <w:rsid w:val="00F741B7"/>
    <w:rsid w:val="00F75236"/>
    <w:rsid w:val="00F76987"/>
    <w:rsid w:val="00F77705"/>
    <w:rsid w:val="00F7771A"/>
    <w:rsid w:val="00F77FA7"/>
    <w:rsid w:val="00F800DB"/>
    <w:rsid w:val="00F809C7"/>
    <w:rsid w:val="00F828EB"/>
    <w:rsid w:val="00F830E3"/>
    <w:rsid w:val="00F84280"/>
    <w:rsid w:val="00F8475D"/>
    <w:rsid w:val="00F85000"/>
    <w:rsid w:val="00F85ECC"/>
    <w:rsid w:val="00F900A9"/>
    <w:rsid w:val="00F920B8"/>
    <w:rsid w:val="00F93179"/>
    <w:rsid w:val="00F93F12"/>
    <w:rsid w:val="00F94A54"/>
    <w:rsid w:val="00F95C21"/>
    <w:rsid w:val="00F95E28"/>
    <w:rsid w:val="00F96F55"/>
    <w:rsid w:val="00F96FF2"/>
    <w:rsid w:val="00F97D7F"/>
    <w:rsid w:val="00FA03F8"/>
    <w:rsid w:val="00FA0B92"/>
    <w:rsid w:val="00FA20FF"/>
    <w:rsid w:val="00FA358C"/>
    <w:rsid w:val="00FA4845"/>
    <w:rsid w:val="00FA5190"/>
    <w:rsid w:val="00FA561B"/>
    <w:rsid w:val="00FA56A8"/>
    <w:rsid w:val="00FA5771"/>
    <w:rsid w:val="00FA5B6B"/>
    <w:rsid w:val="00FA62A5"/>
    <w:rsid w:val="00FA784E"/>
    <w:rsid w:val="00FA7BBC"/>
    <w:rsid w:val="00FB0A47"/>
    <w:rsid w:val="00FB0A5F"/>
    <w:rsid w:val="00FB0E82"/>
    <w:rsid w:val="00FB15E1"/>
    <w:rsid w:val="00FB1A9F"/>
    <w:rsid w:val="00FB24F5"/>
    <w:rsid w:val="00FB2EB3"/>
    <w:rsid w:val="00FB3811"/>
    <w:rsid w:val="00FB39C6"/>
    <w:rsid w:val="00FB6E28"/>
    <w:rsid w:val="00FB72B6"/>
    <w:rsid w:val="00FB7C23"/>
    <w:rsid w:val="00FC0C32"/>
    <w:rsid w:val="00FC1119"/>
    <w:rsid w:val="00FC18CD"/>
    <w:rsid w:val="00FC31E6"/>
    <w:rsid w:val="00FC44F7"/>
    <w:rsid w:val="00FC4ED8"/>
    <w:rsid w:val="00FC5245"/>
    <w:rsid w:val="00FC528F"/>
    <w:rsid w:val="00FC5EF1"/>
    <w:rsid w:val="00FD037A"/>
    <w:rsid w:val="00FD3888"/>
    <w:rsid w:val="00FD5438"/>
    <w:rsid w:val="00FD5C72"/>
    <w:rsid w:val="00FD6FD9"/>
    <w:rsid w:val="00FD765A"/>
    <w:rsid w:val="00FD78BF"/>
    <w:rsid w:val="00FE0A89"/>
    <w:rsid w:val="00FE1167"/>
    <w:rsid w:val="00FE21FB"/>
    <w:rsid w:val="00FE4639"/>
    <w:rsid w:val="00FE57AB"/>
    <w:rsid w:val="00FE59C5"/>
    <w:rsid w:val="00FF2D5F"/>
    <w:rsid w:val="00FF327E"/>
    <w:rsid w:val="00FF33F7"/>
    <w:rsid w:val="00FF40BD"/>
    <w:rsid w:val="00FF6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ED370F6-B5C3-4222-B537-8DFEB49F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F03FE"/>
    <w:pPr>
      <w:spacing w:line="256" w:lineRule="auto"/>
      <w:jc w:val="both"/>
    </w:pPr>
    <w:rPr>
      <w:rFonts w:ascii="Times New Roman" w:hAnsi="Times New Roman"/>
    </w:rPr>
  </w:style>
  <w:style w:type="paragraph" w:styleId="Titolo1">
    <w:name w:val="heading 1"/>
    <w:basedOn w:val="Normale"/>
    <w:next w:val="Normale"/>
    <w:link w:val="Titolo1Carattere"/>
    <w:uiPriority w:val="9"/>
    <w:qFormat/>
    <w:rsid w:val="00DF03FE"/>
    <w:pPr>
      <w:keepNext/>
      <w:keepLines/>
      <w:spacing w:after="0" w:line="257" w:lineRule="auto"/>
      <w:jc w:val="center"/>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891996"/>
    <w:pPr>
      <w:widowControl w:val="0"/>
      <w:spacing w:after="120" w:line="240" w:lineRule="auto"/>
      <w:jc w:val="center"/>
      <w:outlineLvl w:val="1"/>
    </w:pPr>
    <w:rPr>
      <w:rFonts w:eastAsia="Times New Roman" w:cs="Times New Roman"/>
      <w:b/>
      <w:bCs/>
      <w:i/>
      <w:iCs/>
      <w:szCs w:val="28"/>
      <w:lang w:eastAsia="it-IT"/>
    </w:rPr>
  </w:style>
  <w:style w:type="paragraph" w:styleId="Titolo3">
    <w:name w:val="heading 3"/>
    <w:basedOn w:val="Normale"/>
    <w:next w:val="Normale"/>
    <w:link w:val="Titolo3Carattere"/>
    <w:uiPriority w:val="9"/>
    <w:unhideWhenUsed/>
    <w:qFormat/>
    <w:rsid w:val="00A53FE6"/>
    <w:pPr>
      <w:keepNext/>
      <w:keepLines/>
      <w:spacing w:before="40" w:after="0"/>
      <w:jc w:val="center"/>
      <w:outlineLvl w:val="2"/>
    </w:pPr>
    <w:rPr>
      <w:rFonts w:eastAsiaTheme="majorEastAsia" w:cstheme="majorBidi"/>
      <w:b/>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F03FE"/>
    <w:rPr>
      <w:rFonts w:ascii="Times New Roman" w:eastAsiaTheme="majorEastAsia" w:hAnsi="Times New Roman" w:cstheme="majorBidi"/>
      <w:b/>
      <w:szCs w:val="32"/>
    </w:rPr>
  </w:style>
  <w:style w:type="character" w:customStyle="1" w:styleId="Titolo2Carattere">
    <w:name w:val="Titolo 2 Carattere"/>
    <w:basedOn w:val="Carpredefinitoparagrafo"/>
    <w:link w:val="Titolo2"/>
    <w:uiPriority w:val="9"/>
    <w:rsid w:val="00891996"/>
    <w:rPr>
      <w:rFonts w:ascii="Times New Roman" w:eastAsia="Times New Roman" w:hAnsi="Times New Roman" w:cs="Times New Roman"/>
      <w:b/>
      <w:bCs/>
      <w:i/>
      <w:iCs/>
      <w:szCs w:val="28"/>
      <w:lang w:eastAsia="it-IT"/>
    </w:rPr>
  </w:style>
  <w:style w:type="character" w:customStyle="1" w:styleId="Titolo3Carattere">
    <w:name w:val="Titolo 3 Carattere"/>
    <w:basedOn w:val="Carpredefinitoparagrafo"/>
    <w:link w:val="Titolo3"/>
    <w:uiPriority w:val="9"/>
    <w:rsid w:val="00A53FE6"/>
    <w:rPr>
      <w:rFonts w:ascii="Times New Roman" w:eastAsiaTheme="majorEastAsia" w:hAnsi="Times New Roman" w:cstheme="majorBidi"/>
      <w:b/>
      <w:color w:val="1F4D78" w:themeColor="accent1" w:themeShade="7F"/>
      <w:szCs w:val="24"/>
    </w:rPr>
  </w:style>
  <w:style w:type="table" w:customStyle="1" w:styleId="Grigliatabella1">
    <w:name w:val="Griglia tabella1"/>
    <w:basedOn w:val="Tabellanormale"/>
    <w:uiPriority w:val="39"/>
    <w:rsid w:val="00DF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4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before="240"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041D1"/>
    <w:pPr>
      <w:spacing w:before="120" w:after="120"/>
      <w:jc w:val="left"/>
    </w:pPr>
    <w:rPr>
      <w:rFonts w:asciiTheme="minorHAnsi" w:hAnsiTheme="minorHAnsi"/>
      <w:b/>
      <w:bCs/>
      <w:caps/>
      <w:sz w:val="20"/>
      <w:szCs w:val="20"/>
    </w:rPr>
  </w:style>
  <w:style w:type="paragraph" w:styleId="Sommario2">
    <w:name w:val="toc 2"/>
    <w:basedOn w:val="Normale"/>
    <w:next w:val="Normale"/>
    <w:autoRedefine/>
    <w:uiPriority w:val="39"/>
    <w:unhideWhenUsed/>
    <w:rsid w:val="00C041D1"/>
    <w:pPr>
      <w:spacing w:after="0"/>
      <w:ind w:left="220"/>
      <w:jc w:val="left"/>
    </w:pPr>
    <w:rPr>
      <w:rFonts w:asciiTheme="minorHAnsi" w:hAnsiTheme="minorHAnsi"/>
      <w:smallCaps/>
      <w:sz w:val="20"/>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C041D1"/>
    <w:pPr>
      <w:spacing w:after="0"/>
      <w:ind w:left="440"/>
      <w:jc w:val="left"/>
    </w:pPr>
    <w:rPr>
      <w:rFonts w:asciiTheme="minorHAnsi" w:hAnsiTheme="minorHAnsi"/>
      <w:i/>
      <w:iCs/>
      <w:sz w:val="20"/>
      <w:szCs w:val="20"/>
    </w:rPr>
  </w:style>
  <w:style w:type="paragraph" w:styleId="Sommario4">
    <w:name w:val="toc 4"/>
    <w:basedOn w:val="Normale"/>
    <w:next w:val="Normale"/>
    <w:autoRedefine/>
    <w:uiPriority w:val="39"/>
    <w:unhideWhenUsed/>
    <w:rsid w:val="00C041D1"/>
    <w:pPr>
      <w:spacing w:after="0"/>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C041D1"/>
    <w:pPr>
      <w:spacing w:after="0"/>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C041D1"/>
    <w:pPr>
      <w:spacing w:after="0"/>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C041D1"/>
    <w:pPr>
      <w:spacing w:after="0"/>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C041D1"/>
    <w:pPr>
      <w:spacing w:after="0"/>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C041D1"/>
    <w:pPr>
      <w:spacing w:after="0"/>
      <w:ind w:left="1760"/>
      <w:jc w:val="left"/>
    </w:pPr>
    <w:rPr>
      <w:rFonts w:asciiTheme="minorHAnsi" w:hAnsi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rPr>
  </w:style>
  <w:style w:type="paragraph" w:customStyle="1" w:styleId="provvr0">
    <w:name w:val="provv_r0"/>
    <w:basedOn w:val="Normale"/>
    <w:uiPriority w:val="99"/>
    <w:rsid w:val="00E3629D"/>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basedOn w:val="Normale"/>
    <w:link w:val="TestonotaapidipaginaCarattere"/>
    <w:uiPriority w:val="99"/>
    <w:unhideWhenUsed/>
    <w:rsid w:val="00AC3D46"/>
    <w:pPr>
      <w:spacing w:after="0" w:line="240" w:lineRule="auto"/>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AC3D46"/>
    <w:rPr>
      <w:sz w:val="20"/>
      <w:szCs w:val="20"/>
    </w:rPr>
  </w:style>
  <w:style w:type="character" w:styleId="Rimandonotaapidipagina">
    <w:name w:val="footnote reference"/>
    <w:basedOn w:val="Carpredefinitoparagrafo"/>
    <w:uiPriority w:val="99"/>
    <w:unhideWhenUsed/>
    <w:rsid w:val="00AC3D46"/>
    <w:rPr>
      <w:vertAlign w:val="superscript"/>
    </w:rPr>
  </w:style>
  <w:style w:type="character" w:customStyle="1" w:styleId="s1">
    <w:name w:val="s1"/>
    <w:basedOn w:val="Carpredefinitoparagrafo"/>
    <w:rsid w:val="00D44945"/>
  </w:style>
  <w:style w:type="character" w:customStyle="1" w:styleId="Nessuno">
    <w:name w:val="Nessuno"/>
    <w:rsid w:val="00200516"/>
    <w:rPr>
      <w:lang w:val="it-IT"/>
    </w:rPr>
  </w:style>
  <w:style w:type="paragraph" w:customStyle="1" w:styleId="provvr01">
    <w:name w:val="provv_r01"/>
    <w:basedOn w:val="Normale"/>
    <w:rsid w:val="00F54831"/>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99"/>
    <w:semiHidden/>
    <w:unhideWhenUsed/>
    <w:rsid w:val="00DF1F21"/>
    <w:pPr>
      <w:spacing w:after="120"/>
    </w:pPr>
  </w:style>
  <w:style w:type="character" w:customStyle="1" w:styleId="CorpotestoCarattere">
    <w:name w:val="Corpo testo Carattere"/>
    <w:basedOn w:val="Carpredefinitoparagrafo"/>
    <w:link w:val="Corpotesto"/>
    <w:uiPriority w:val="99"/>
    <w:semiHidden/>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nhideWhenUsed/>
    <w:rsid w:val="0008706C"/>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rsid w:val="0008706C"/>
    <w:rPr>
      <w:sz w:val="20"/>
      <w:szCs w:val="20"/>
    </w:rPr>
  </w:style>
  <w:style w:type="paragraph" w:styleId="NormaleWeb">
    <w:name w:val="Normal (Web)"/>
    <w:basedOn w:val="Normale"/>
    <w:uiPriority w:val="99"/>
    <w:unhideWhenUsed/>
    <w:rsid w:val="00236519"/>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uiPriority w:val="59"/>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after="0"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spacing w:after="0" w:line="240" w:lineRule="auto"/>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qFormat/>
    <w:rsid w:val="00A92409"/>
    <w:pPr>
      <w:spacing w:after="0" w:line="300" w:lineRule="auto"/>
    </w:pPr>
    <w:rPr>
      <w:rFonts w:ascii="Adobe Garamond Pro" w:eastAsiaTheme="minorEastAsia" w:hAnsi="Adobe Garamond Pro"/>
      <w:sz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2491">
      <w:bodyDiv w:val="1"/>
      <w:marLeft w:val="0"/>
      <w:marRight w:val="0"/>
      <w:marTop w:val="0"/>
      <w:marBottom w:val="0"/>
      <w:divBdr>
        <w:top w:val="none" w:sz="0" w:space="0" w:color="auto"/>
        <w:left w:val="none" w:sz="0" w:space="0" w:color="auto"/>
        <w:bottom w:val="none" w:sz="0" w:space="0" w:color="auto"/>
        <w:right w:val="none" w:sz="0" w:space="0" w:color="auto"/>
      </w:divBdr>
    </w:div>
    <w:div w:id="48308056">
      <w:bodyDiv w:val="1"/>
      <w:marLeft w:val="0"/>
      <w:marRight w:val="0"/>
      <w:marTop w:val="0"/>
      <w:marBottom w:val="0"/>
      <w:divBdr>
        <w:top w:val="none" w:sz="0" w:space="0" w:color="auto"/>
        <w:left w:val="none" w:sz="0" w:space="0" w:color="auto"/>
        <w:bottom w:val="none" w:sz="0" w:space="0" w:color="auto"/>
        <w:right w:val="none" w:sz="0" w:space="0" w:color="auto"/>
      </w:divBdr>
    </w:div>
    <w:div w:id="78791044">
      <w:bodyDiv w:val="1"/>
      <w:marLeft w:val="0"/>
      <w:marRight w:val="0"/>
      <w:marTop w:val="0"/>
      <w:marBottom w:val="0"/>
      <w:divBdr>
        <w:top w:val="none" w:sz="0" w:space="0" w:color="auto"/>
        <w:left w:val="none" w:sz="0" w:space="0" w:color="auto"/>
        <w:bottom w:val="none" w:sz="0" w:space="0" w:color="auto"/>
        <w:right w:val="none" w:sz="0" w:space="0" w:color="auto"/>
      </w:divBdr>
    </w:div>
    <w:div w:id="87241764">
      <w:bodyDiv w:val="1"/>
      <w:marLeft w:val="0"/>
      <w:marRight w:val="0"/>
      <w:marTop w:val="0"/>
      <w:marBottom w:val="0"/>
      <w:divBdr>
        <w:top w:val="none" w:sz="0" w:space="0" w:color="auto"/>
        <w:left w:val="none" w:sz="0" w:space="0" w:color="auto"/>
        <w:bottom w:val="none" w:sz="0" w:space="0" w:color="auto"/>
        <w:right w:val="none" w:sz="0" w:space="0" w:color="auto"/>
      </w:divBdr>
    </w:div>
    <w:div w:id="91097173">
      <w:bodyDiv w:val="1"/>
      <w:marLeft w:val="0"/>
      <w:marRight w:val="0"/>
      <w:marTop w:val="0"/>
      <w:marBottom w:val="0"/>
      <w:divBdr>
        <w:top w:val="none" w:sz="0" w:space="0" w:color="auto"/>
        <w:left w:val="none" w:sz="0" w:space="0" w:color="auto"/>
        <w:bottom w:val="none" w:sz="0" w:space="0" w:color="auto"/>
        <w:right w:val="none" w:sz="0" w:space="0" w:color="auto"/>
      </w:divBdr>
    </w:div>
    <w:div w:id="147989036">
      <w:bodyDiv w:val="1"/>
      <w:marLeft w:val="0"/>
      <w:marRight w:val="0"/>
      <w:marTop w:val="0"/>
      <w:marBottom w:val="0"/>
      <w:divBdr>
        <w:top w:val="none" w:sz="0" w:space="0" w:color="auto"/>
        <w:left w:val="none" w:sz="0" w:space="0" w:color="auto"/>
        <w:bottom w:val="none" w:sz="0" w:space="0" w:color="auto"/>
        <w:right w:val="none" w:sz="0" w:space="0" w:color="auto"/>
      </w:divBdr>
    </w:div>
    <w:div w:id="154493432">
      <w:bodyDiv w:val="1"/>
      <w:marLeft w:val="0"/>
      <w:marRight w:val="0"/>
      <w:marTop w:val="0"/>
      <w:marBottom w:val="0"/>
      <w:divBdr>
        <w:top w:val="none" w:sz="0" w:space="0" w:color="auto"/>
        <w:left w:val="none" w:sz="0" w:space="0" w:color="auto"/>
        <w:bottom w:val="none" w:sz="0" w:space="0" w:color="auto"/>
        <w:right w:val="none" w:sz="0" w:space="0" w:color="auto"/>
      </w:divBdr>
    </w:div>
    <w:div w:id="162624678">
      <w:bodyDiv w:val="1"/>
      <w:marLeft w:val="0"/>
      <w:marRight w:val="0"/>
      <w:marTop w:val="0"/>
      <w:marBottom w:val="0"/>
      <w:divBdr>
        <w:top w:val="none" w:sz="0" w:space="0" w:color="auto"/>
        <w:left w:val="none" w:sz="0" w:space="0" w:color="auto"/>
        <w:bottom w:val="none" w:sz="0" w:space="0" w:color="auto"/>
        <w:right w:val="none" w:sz="0" w:space="0" w:color="auto"/>
      </w:divBdr>
    </w:div>
    <w:div w:id="167795152">
      <w:bodyDiv w:val="1"/>
      <w:marLeft w:val="0"/>
      <w:marRight w:val="0"/>
      <w:marTop w:val="0"/>
      <w:marBottom w:val="0"/>
      <w:divBdr>
        <w:top w:val="none" w:sz="0" w:space="0" w:color="auto"/>
        <w:left w:val="none" w:sz="0" w:space="0" w:color="auto"/>
        <w:bottom w:val="none" w:sz="0" w:space="0" w:color="auto"/>
        <w:right w:val="none" w:sz="0" w:space="0" w:color="auto"/>
      </w:divBdr>
    </w:div>
    <w:div w:id="256867118">
      <w:bodyDiv w:val="1"/>
      <w:marLeft w:val="0"/>
      <w:marRight w:val="0"/>
      <w:marTop w:val="0"/>
      <w:marBottom w:val="0"/>
      <w:divBdr>
        <w:top w:val="none" w:sz="0" w:space="0" w:color="auto"/>
        <w:left w:val="none" w:sz="0" w:space="0" w:color="auto"/>
        <w:bottom w:val="none" w:sz="0" w:space="0" w:color="auto"/>
        <w:right w:val="none" w:sz="0" w:space="0" w:color="auto"/>
      </w:divBdr>
    </w:div>
    <w:div w:id="272516058">
      <w:bodyDiv w:val="1"/>
      <w:marLeft w:val="0"/>
      <w:marRight w:val="0"/>
      <w:marTop w:val="150"/>
      <w:marBottom w:val="0"/>
      <w:divBdr>
        <w:top w:val="none" w:sz="0" w:space="0" w:color="auto"/>
        <w:left w:val="none" w:sz="0" w:space="0" w:color="auto"/>
        <w:bottom w:val="none" w:sz="0" w:space="0" w:color="auto"/>
        <w:right w:val="none" w:sz="0" w:space="0" w:color="auto"/>
      </w:divBdr>
      <w:divsChild>
        <w:div w:id="1587305832">
          <w:marLeft w:val="0"/>
          <w:marRight w:val="0"/>
          <w:marTop w:val="0"/>
          <w:marBottom w:val="0"/>
          <w:divBdr>
            <w:top w:val="none" w:sz="0" w:space="0" w:color="auto"/>
            <w:left w:val="none" w:sz="0" w:space="0" w:color="auto"/>
            <w:bottom w:val="none" w:sz="0" w:space="0" w:color="auto"/>
            <w:right w:val="none" w:sz="0" w:space="0" w:color="auto"/>
          </w:divBdr>
          <w:divsChild>
            <w:div w:id="133529464">
              <w:marLeft w:val="0"/>
              <w:marRight w:val="0"/>
              <w:marTop w:val="0"/>
              <w:marBottom w:val="0"/>
              <w:divBdr>
                <w:top w:val="none" w:sz="0" w:space="0" w:color="auto"/>
                <w:left w:val="none" w:sz="0" w:space="0" w:color="auto"/>
                <w:bottom w:val="none" w:sz="0" w:space="0" w:color="auto"/>
                <w:right w:val="none" w:sz="0" w:space="0" w:color="auto"/>
              </w:divBdr>
              <w:divsChild>
                <w:div w:id="1453941520">
                  <w:marLeft w:val="0"/>
                  <w:marRight w:val="0"/>
                  <w:marTop w:val="0"/>
                  <w:marBottom w:val="0"/>
                  <w:divBdr>
                    <w:top w:val="none" w:sz="0" w:space="0" w:color="auto"/>
                    <w:left w:val="none" w:sz="0" w:space="0" w:color="auto"/>
                    <w:bottom w:val="none" w:sz="0" w:space="0" w:color="auto"/>
                    <w:right w:val="none" w:sz="0" w:space="0" w:color="auto"/>
                  </w:divBdr>
                  <w:divsChild>
                    <w:div w:id="2026707075">
                      <w:marLeft w:val="0"/>
                      <w:marRight w:val="0"/>
                      <w:marTop w:val="0"/>
                      <w:marBottom w:val="0"/>
                      <w:divBdr>
                        <w:top w:val="none" w:sz="0" w:space="0" w:color="auto"/>
                        <w:left w:val="none" w:sz="0" w:space="0" w:color="auto"/>
                        <w:bottom w:val="none" w:sz="0" w:space="0" w:color="auto"/>
                        <w:right w:val="none" w:sz="0" w:space="0" w:color="auto"/>
                      </w:divBdr>
                      <w:divsChild>
                        <w:div w:id="497186691">
                          <w:marLeft w:val="375"/>
                          <w:marRight w:val="0"/>
                          <w:marTop w:val="0"/>
                          <w:marBottom w:val="0"/>
                          <w:divBdr>
                            <w:top w:val="none" w:sz="0" w:space="0" w:color="auto"/>
                            <w:left w:val="none" w:sz="0" w:space="0" w:color="auto"/>
                            <w:bottom w:val="none" w:sz="0" w:space="0" w:color="auto"/>
                            <w:right w:val="none" w:sz="0" w:space="0" w:color="auto"/>
                          </w:divBdr>
                          <w:divsChild>
                            <w:div w:id="243608763">
                              <w:marLeft w:val="0"/>
                              <w:marRight w:val="0"/>
                              <w:marTop w:val="0"/>
                              <w:marBottom w:val="300"/>
                              <w:divBdr>
                                <w:top w:val="none" w:sz="0" w:space="0" w:color="auto"/>
                                <w:left w:val="single" w:sz="6" w:space="0" w:color="EDEDED"/>
                                <w:bottom w:val="single" w:sz="6" w:space="26" w:color="EDEDED"/>
                                <w:right w:val="single" w:sz="6" w:space="0" w:color="EDEDED"/>
                              </w:divBdr>
                              <w:divsChild>
                                <w:div w:id="3885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083909">
      <w:bodyDiv w:val="1"/>
      <w:marLeft w:val="0"/>
      <w:marRight w:val="0"/>
      <w:marTop w:val="0"/>
      <w:marBottom w:val="0"/>
      <w:divBdr>
        <w:top w:val="none" w:sz="0" w:space="0" w:color="auto"/>
        <w:left w:val="none" w:sz="0" w:space="0" w:color="auto"/>
        <w:bottom w:val="none" w:sz="0" w:space="0" w:color="auto"/>
        <w:right w:val="none" w:sz="0" w:space="0" w:color="auto"/>
      </w:divBdr>
    </w:div>
    <w:div w:id="324666819">
      <w:bodyDiv w:val="1"/>
      <w:marLeft w:val="0"/>
      <w:marRight w:val="0"/>
      <w:marTop w:val="0"/>
      <w:marBottom w:val="0"/>
      <w:divBdr>
        <w:top w:val="none" w:sz="0" w:space="0" w:color="auto"/>
        <w:left w:val="none" w:sz="0" w:space="0" w:color="auto"/>
        <w:bottom w:val="none" w:sz="0" w:space="0" w:color="auto"/>
        <w:right w:val="none" w:sz="0" w:space="0" w:color="auto"/>
      </w:divBdr>
    </w:div>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411968022">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502087993">
      <w:bodyDiv w:val="1"/>
      <w:marLeft w:val="0"/>
      <w:marRight w:val="0"/>
      <w:marTop w:val="0"/>
      <w:marBottom w:val="0"/>
      <w:divBdr>
        <w:top w:val="none" w:sz="0" w:space="0" w:color="auto"/>
        <w:left w:val="none" w:sz="0" w:space="0" w:color="auto"/>
        <w:bottom w:val="none" w:sz="0" w:space="0" w:color="auto"/>
        <w:right w:val="none" w:sz="0" w:space="0" w:color="auto"/>
      </w:divBdr>
    </w:div>
    <w:div w:id="504367297">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
    <w:div w:id="508299349">
      <w:bodyDiv w:val="1"/>
      <w:marLeft w:val="0"/>
      <w:marRight w:val="0"/>
      <w:marTop w:val="0"/>
      <w:marBottom w:val="0"/>
      <w:divBdr>
        <w:top w:val="none" w:sz="0" w:space="0" w:color="auto"/>
        <w:left w:val="none" w:sz="0" w:space="0" w:color="auto"/>
        <w:bottom w:val="none" w:sz="0" w:space="0" w:color="auto"/>
        <w:right w:val="none" w:sz="0" w:space="0" w:color="auto"/>
      </w:divBdr>
    </w:div>
    <w:div w:id="523519854">
      <w:bodyDiv w:val="1"/>
      <w:marLeft w:val="0"/>
      <w:marRight w:val="0"/>
      <w:marTop w:val="0"/>
      <w:marBottom w:val="0"/>
      <w:divBdr>
        <w:top w:val="none" w:sz="0" w:space="0" w:color="auto"/>
        <w:left w:val="none" w:sz="0" w:space="0" w:color="auto"/>
        <w:bottom w:val="none" w:sz="0" w:space="0" w:color="auto"/>
        <w:right w:val="none" w:sz="0" w:space="0" w:color="auto"/>
      </w:divBdr>
    </w:div>
    <w:div w:id="527185153">
      <w:bodyDiv w:val="1"/>
      <w:marLeft w:val="0"/>
      <w:marRight w:val="0"/>
      <w:marTop w:val="0"/>
      <w:marBottom w:val="0"/>
      <w:divBdr>
        <w:top w:val="none" w:sz="0" w:space="0" w:color="auto"/>
        <w:left w:val="none" w:sz="0" w:space="0" w:color="auto"/>
        <w:bottom w:val="none" w:sz="0" w:space="0" w:color="auto"/>
        <w:right w:val="none" w:sz="0" w:space="0" w:color="auto"/>
      </w:divBdr>
    </w:div>
    <w:div w:id="531379031">
      <w:bodyDiv w:val="1"/>
      <w:marLeft w:val="0"/>
      <w:marRight w:val="0"/>
      <w:marTop w:val="0"/>
      <w:marBottom w:val="0"/>
      <w:divBdr>
        <w:top w:val="none" w:sz="0" w:space="0" w:color="auto"/>
        <w:left w:val="none" w:sz="0" w:space="0" w:color="auto"/>
        <w:bottom w:val="none" w:sz="0" w:space="0" w:color="auto"/>
        <w:right w:val="none" w:sz="0" w:space="0" w:color="auto"/>
      </w:divBdr>
    </w:div>
    <w:div w:id="534005248">
      <w:bodyDiv w:val="1"/>
      <w:marLeft w:val="0"/>
      <w:marRight w:val="0"/>
      <w:marTop w:val="0"/>
      <w:marBottom w:val="0"/>
      <w:divBdr>
        <w:top w:val="none" w:sz="0" w:space="0" w:color="auto"/>
        <w:left w:val="none" w:sz="0" w:space="0" w:color="auto"/>
        <w:bottom w:val="none" w:sz="0" w:space="0" w:color="auto"/>
        <w:right w:val="none" w:sz="0" w:space="0" w:color="auto"/>
      </w:divBdr>
    </w:div>
    <w:div w:id="588197011">
      <w:bodyDiv w:val="1"/>
      <w:marLeft w:val="0"/>
      <w:marRight w:val="0"/>
      <w:marTop w:val="0"/>
      <w:marBottom w:val="0"/>
      <w:divBdr>
        <w:top w:val="none" w:sz="0" w:space="0" w:color="auto"/>
        <w:left w:val="none" w:sz="0" w:space="0" w:color="auto"/>
        <w:bottom w:val="none" w:sz="0" w:space="0" w:color="auto"/>
        <w:right w:val="none" w:sz="0" w:space="0" w:color="auto"/>
      </w:divBdr>
    </w:div>
    <w:div w:id="590042891">
      <w:bodyDiv w:val="1"/>
      <w:marLeft w:val="0"/>
      <w:marRight w:val="0"/>
      <w:marTop w:val="0"/>
      <w:marBottom w:val="0"/>
      <w:divBdr>
        <w:top w:val="none" w:sz="0" w:space="0" w:color="auto"/>
        <w:left w:val="none" w:sz="0" w:space="0" w:color="auto"/>
        <w:bottom w:val="none" w:sz="0" w:space="0" w:color="auto"/>
        <w:right w:val="none" w:sz="0" w:space="0" w:color="auto"/>
      </w:divBdr>
    </w:div>
    <w:div w:id="630138287">
      <w:bodyDiv w:val="1"/>
      <w:marLeft w:val="0"/>
      <w:marRight w:val="0"/>
      <w:marTop w:val="0"/>
      <w:marBottom w:val="0"/>
      <w:divBdr>
        <w:top w:val="none" w:sz="0" w:space="0" w:color="auto"/>
        <w:left w:val="none" w:sz="0" w:space="0" w:color="auto"/>
        <w:bottom w:val="none" w:sz="0" w:space="0" w:color="auto"/>
        <w:right w:val="none" w:sz="0" w:space="0" w:color="auto"/>
      </w:divBdr>
    </w:div>
    <w:div w:id="695271966">
      <w:bodyDiv w:val="1"/>
      <w:marLeft w:val="0"/>
      <w:marRight w:val="0"/>
      <w:marTop w:val="0"/>
      <w:marBottom w:val="0"/>
      <w:divBdr>
        <w:top w:val="none" w:sz="0" w:space="0" w:color="auto"/>
        <w:left w:val="none" w:sz="0" w:space="0" w:color="auto"/>
        <w:bottom w:val="none" w:sz="0" w:space="0" w:color="auto"/>
        <w:right w:val="none" w:sz="0" w:space="0" w:color="auto"/>
      </w:divBdr>
    </w:div>
    <w:div w:id="700055861">
      <w:bodyDiv w:val="1"/>
      <w:marLeft w:val="0"/>
      <w:marRight w:val="0"/>
      <w:marTop w:val="0"/>
      <w:marBottom w:val="0"/>
      <w:divBdr>
        <w:top w:val="none" w:sz="0" w:space="0" w:color="auto"/>
        <w:left w:val="none" w:sz="0" w:space="0" w:color="auto"/>
        <w:bottom w:val="none" w:sz="0" w:space="0" w:color="auto"/>
        <w:right w:val="none" w:sz="0" w:space="0" w:color="auto"/>
      </w:divBdr>
    </w:div>
    <w:div w:id="705835082">
      <w:bodyDiv w:val="1"/>
      <w:marLeft w:val="0"/>
      <w:marRight w:val="0"/>
      <w:marTop w:val="0"/>
      <w:marBottom w:val="0"/>
      <w:divBdr>
        <w:top w:val="none" w:sz="0" w:space="0" w:color="auto"/>
        <w:left w:val="none" w:sz="0" w:space="0" w:color="auto"/>
        <w:bottom w:val="none" w:sz="0" w:space="0" w:color="auto"/>
        <w:right w:val="none" w:sz="0" w:space="0" w:color="auto"/>
      </w:divBdr>
    </w:div>
    <w:div w:id="732312900">
      <w:bodyDiv w:val="1"/>
      <w:marLeft w:val="0"/>
      <w:marRight w:val="0"/>
      <w:marTop w:val="0"/>
      <w:marBottom w:val="0"/>
      <w:divBdr>
        <w:top w:val="none" w:sz="0" w:space="0" w:color="auto"/>
        <w:left w:val="none" w:sz="0" w:space="0" w:color="auto"/>
        <w:bottom w:val="none" w:sz="0" w:space="0" w:color="auto"/>
        <w:right w:val="none" w:sz="0" w:space="0" w:color="auto"/>
      </w:divBdr>
    </w:div>
    <w:div w:id="765150774">
      <w:bodyDiv w:val="1"/>
      <w:marLeft w:val="0"/>
      <w:marRight w:val="0"/>
      <w:marTop w:val="0"/>
      <w:marBottom w:val="0"/>
      <w:divBdr>
        <w:top w:val="none" w:sz="0" w:space="0" w:color="auto"/>
        <w:left w:val="none" w:sz="0" w:space="0" w:color="auto"/>
        <w:bottom w:val="none" w:sz="0" w:space="0" w:color="auto"/>
        <w:right w:val="none" w:sz="0" w:space="0" w:color="auto"/>
      </w:divBdr>
    </w:div>
    <w:div w:id="803891198">
      <w:bodyDiv w:val="1"/>
      <w:marLeft w:val="0"/>
      <w:marRight w:val="0"/>
      <w:marTop w:val="0"/>
      <w:marBottom w:val="0"/>
      <w:divBdr>
        <w:top w:val="none" w:sz="0" w:space="0" w:color="auto"/>
        <w:left w:val="none" w:sz="0" w:space="0" w:color="auto"/>
        <w:bottom w:val="none" w:sz="0" w:space="0" w:color="auto"/>
        <w:right w:val="none" w:sz="0" w:space="0" w:color="auto"/>
      </w:divBdr>
    </w:div>
    <w:div w:id="814108393">
      <w:bodyDiv w:val="1"/>
      <w:marLeft w:val="0"/>
      <w:marRight w:val="0"/>
      <w:marTop w:val="0"/>
      <w:marBottom w:val="0"/>
      <w:divBdr>
        <w:top w:val="none" w:sz="0" w:space="0" w:color="auto"/>
        <w:left w:val="none" w:sz="0" w:space="0" w:color="auto"/>
        <w:bottom w:val="none" w:sz="0" w:space="0" w:color="auto"/>
        <w:right w:val="none" w:sz="0" w:space="0" w:color="auto"/>
      </w:divBdr>
    </w:div>
    <w:div w:id="820925626">
      <w:bodyDiv w:val="1"/>
      <w:marLeft w:val="0"/>
      <w:marRight w:val="0"/>
      <w:marTop w:val="0"/>
      <w:marBottom w:val="0"/>
      <w:divBdr>
        <w:top w:val="none" w:sz="0" w:space="0" w:color="auto"/>
        <w:left w:val="none" w:sz="0" w:space="0" w:color="auto"/>
        <w:bottom w:val="none" w:sz="0" w:space="0" w:color="auto"/>
        <w:right w:val="none" w:sz="0" w:space="0" w:color="auto"/>
      </w:divBdr>
    </w:div>
    <w:div w:id="848712789">
      <w:bodyDiv w:val="1"/>
      <w:marLeft w:val="0"/>
      <w:marRight w:val="0"/>
      <w:marTop w:val="0"/>
      <w:marBottom w:val="0"/>
      <w:divBdr>
        <w:top w:val="none" w:sz="0" w:space="0" w:color="auto"/>
        <w:left w:val="none" w:sz="0" w:space="0" w:color="auto"/>
        <w:bottom w:val="none" w:sz="0" w:space="0" w:color="auto"/>
        <w:right w:val="none" w:sz="0" w:space="0" w:color="auto"/>
      </w:divBdr>
    </w:div>
    <w:div w:id="850144182">
      <w:bodyDiv w:val="1"/>
      <w:marLeft w:val="0"/>
      <w:marRight w:val="0"/>
      <w:marTop w:val="0"/>
      <w:marBottom w:val="0"/>
      <w:divBdr>
        <w:top w:val="none" w:sz="0" w:space="0" w:color="auto"/>
        <w:left w:val="none" w:sz="0" w:space="0" w:color="auto"/>
        <w:bottom w:val="none" w:sz="0" w:space="0" w:color="auto"/>
        <w:right w:val="none" w:sz="0" w:space="0" w:color="auto"/>
      </w:divBdr>
    </w:div>
    <w:div w:id="898521121">
      <w:bodyDiv w:val="1"/>
      <w:marLeft w:val="0"/>
      <w:marRight w:val="0"/>
      <w:marTop w:val="0"/>
      <w:marBottom w:val="0"/>
      <w:divBdr>
        <w:top w:val="none" w:sz="0" w:space="0" w:color="auto"/>
        <w:left w:val="none" w:sz="0" w:space="0" w:color="auto"/>
        <w:bottom w:val="none" w:sz="0" w:space="0" w:color="auto"/>
        <w:right w:val="none" w:sz="0" w:space="0" w:color="auto"/>
      </w:divBdr>
    </w:div>
    <w:div w:id="908883917">
      <w:bodyDiv w:val="1"/>
      <w:marLeft w:val="0"/>
      <w:marRight w:val="0"/>
      <w:marTop w:val="0"/>
      <w:marBottom w:val="0"/>
      <w:divBdr>
        <w:top w:val="none" w:sz="0" w:space="0" w:color="auto"/>
        <w:left w:val="none" w:sz="0" w:space="0" w:color="auto"/>
        <w:bottom w:val="none" w:sz="0" w:space="0" w:color="auto"/>
        <w:right w:val="none" w:sz="0" w:space="0" w:color="auto"/>
      </w:divBdr>
    </w:div>
    <w:div w:id="940380161">
      <w:bodyDiv w:val="1"/>
      <w:marLeft w:val="0"/>
      <w:marRight w:val="0"/>
      <w:marTop w:val="0"/>
      <w:marBottom w:val="0"/>
      <w:divBdr>
        <w:top w:val="none" w:sz="0" w:space="0" w:color="auto"/>
        <w:left w:val="none" w:sz="0" w:space="0" w:color="auto"/>
        <w:bottom w:val="none" w:sz="0" w:space="0" w:color="auto"/>
        <w:right w:val="none" w:sz="0" w:space="0" w:color="auto"/>
      </w:divBdr>
    </w:div>
    <w:div w:id="977302108">
      <w:bodyDiv w:val="1"/>
      <w:marLeft w:val="0"/>
      <w:marRight w:val="0"/>
      <w:marTop w:val="0"/>
      <w:marBottom w:val="0"/>
      <w:divBdr>
        <w:top w:val="none" w:sz="0" w:space="0" w:color="auto"/>
        <w:left w:val="none" w:sz="0" w:space="0" w:color="auto"/>
        <w:bottom w:val="none" w:sz="0" w:space="0" w:color="auto"/>
        <w:right w:val="none" w:sz="0" w:space="0" w:color="auto"/>
      </w:divBdr>
    </w:div>
    <w:div w:id="1024214370">
      <w:bodyDiv w:val="1"/>
      <w:marLeft w:val="0"/>
      <w:marRight w:val="0"/>
      <w:marTop w:val="0"/>
      <w:marBottom w:val="0"/>
      <w:divBdr>
        <w:top w:val="none" w:sz="0" w:space="0" w:color="auto"/>
        <w:left w:val="none" w:sz="0" w:space="0" w:color="auto"/>
        <w:bottom w:val="none" w:sz="0" w:space="0" w:color="auto"/>
        <w:right w:val="none" w:sz="0" w:space="0" w:color="auto"/>
      </w:divBdr>
    </w:div>
    <w:div w:id="1063022686">
      <w:bodyDiv w:val="1"/>
      <w:marLeft w:val="0"/>
      <w:marRight w:val="0"/>
      <w:marTop w:val="0"/>
      <w:marBottom w:val="0"/>
      <w:divBdr>
        <w:top w:val="none" w:sz="0" w:space="0" w:color="auto"/>
        <w:left w:val="none" w:sz="0" w:space="0" w:color="auto"/>
        <w:bottom w:val="none" w:sz="0" w:space="0" w:color="auto"/>
        <w:right w:val="none" w:sz="0" w:space="0" w:color="auto"/>
      </w:divBdr>
    </w:div>
    <w:div w:id="1078746081">
      <w:bodyDiv w:val="1"/>
      <w:marLeft w:val="0"/>
      <w:marRight w:val="0"/>
      <w:marTop w:val="0"/>
      <w:marBottom w:val="0"/>
      <w:divBdr>
        <w:top w:val="none" w:sz="0" w:space="0" w:color="auto"/>
        <w:left w:val="none" w:sz="0" w:space="0" w:color="auto"/>
        <w:bottom w:val="none" w:sz="0" w:space="0" w:color="auto"/>
        <w:right w:val="none" w:sz="0" w:space="0" w:color="auto"/>
      </w:divBdr>
    </w:div>
    <w:div w:id="1118184621">
      <w:bodyDiv w:val="1"/>
      <w:marLeft w:val="0"/>
      <w:marRight w:val="0"/>
      <w:marTop w:val="0"/>
      <w:marBottom w:val="0"/>
      <w:divBdr>
        <w:top w:val="none" w:sz="0" w:space="0" w:color="auto"/>
        <w:left w:val="none" w:sz="0" w:space="0" w:color="auto"/>
        <w:bottom w:val="none" w:sz="0" w:space="0" w:color="auto"/>
        <w:right w:val="none" w:sz="0" w:space="0" w:color="auto"/>
      </w:divBdr>
    </w:div>
    <w:div w:id="1152984868">
      <w:bodyDiv w:val="1"/>
      <w:marLeft w:val="0"/>
      <w:marRight w:val="0"/>
      <w:marTop w:val="0"/>
      <w:marBottom w:val="0"/>
      <w:divBdr>
        <w:top w:val="none" w:sz="0" w:space="0" w:color="auto"/>
        <w:left w:val="none" w:sz="0" w:space="0" w:color="auto"/>
        <w:bottom w:val="none" w:sz="0" w:space="0" w:color="auto"/>
        <w:right w:val="none" w:sz="0" w:space="0" w:color="auto"/>
      </w:divBdr>
    </w:div>
    <w:div w:id="1167861353">
      <w:bodyDiv w:val="1"/>
      <w:marLeft w:val="0"/>
      <w:marRight w:val="0"/>
      <w:marTop w:val="0"/>
      <w:marBottom w:val="0"/>
      <w:divBdr>
        <w:top w:val="none" w:sz="0" w:space="0" w:color="auto"/>
        <w:left w:val="none" w:sz="0" w:space="0" w:color="auto"/>
        <w:bottom w:val="none" w:sz="0" w:space="0" w:color="auto"/>
        <w:right w:val="none" w:sz="0" w:space="0" w:color="auto"/>
      </w:divBdr>
    </w:div>
    <w:div w:id="1182428234">
      <w:bodyDiv w:val="1"/>
      <w:marLeft w:val="0"/>
      <w:marRight w:val="0"/>
      <w:marTop w:val="0"/>
      <w:marBottom w:val="0"/>
      <w:divBdr>
        <w:top w:val="none" w:sz="0" w:space="0" w:color="auto"/>
        <w:left w:val="none" w:sz="0" w:space="0" w:color="auto"/>
        <w:bottom w:val="none" w:sz="0" w:space="0" w:color="auto"/>
        <w:right w:val="none" w:sz="0" w:space="0" w:color="auto"/>
      </w:divBdr>
    </w:div>
    <w:div w:id="1223757404">
      <w:bodyDiv w:val="1"/>
      <w:marLeft w:val="0"/>
      <w:marRight w:val="0"/>
      <w:marTop w:val="0"/>
      <w:marBottom w:val="0"/>
      <w:divBdr>
        <w:top w:val="none" w:sz="0" w:space="0" w:color="auto"/>
        <w:left w:val="none" w:sz="0" w:space="0" w:color="auto"/>
        <w:bottom w:val="none" w:sz="0" w:space="0" w:color="auto"/>
        <w:right w:val="none" w:sz="0" w:space="0" w:color="auto"/>
      </w:divBdr>
    </w:div>
    <w:div w:id="1224415668">
      <w:bodyDiv w:val="1"/>
      <w:marLeft w:val="0"/>
      <w:marRight w:val="0"/>
      <w:marTop w:val="0"/>
      <w:marBottom w:val="0"/>
      <w:divBdr>
        <w:top w:val="none" w:sz="0" w:space="0" w:color="auto"/>
        <w:left w:val="none" w:sz="0" w:space="0" w:color="auto"/>
        <w:bottom w:val="none" w:sz="0" w:space="0" w:color="auto"/>
        <w:right w:val="none" w:sz="0" w:space="0" w:color="auto"/>
      </w:divBdr>
    </w:div>
    <w:div w:id="1288120773">
      <w:bodyDiv w:val="1"/>
      <w:marLeft w:val="0"/>
      <w:marRight w:val="0"/>
      <w:marTop w:val="0"/>
      <w:marBottom w:val="0"/>
      <w:divBdr>
        <w:top w:val="none" w:sz="0" w:space="0" w:color="auto"/>
        <w:left w:val="none" w:sz="0" w:space="0" w:color="auto"/>
        <w:bottom w:val="none" w:sz="0" w:space="0" w:color="auto"/>
        <w:right w:val="none" w:sz="0" w:space="0" w:color="auto"/>
      </w:divBdr>
    </w:div>
    <w:div w:id="1319846141">
      <w:bodyDiv w:val="1"/>
      <w:marLeft w:val="0"/>
      <w:marRight w:val="0"/>
      <w:marTop w:val="0"/>
      <w:marBottom w:val="0"/>
      <w:divBdr>
        <w:top w:val="none" w:sz="0" w:space="0" w:color="auto"/>
        <w:left w:val="none" w:sz="0" w:space="0" w:color="auto"/>
        <w:bottom w:val="none" w:sz="0" w:space="0" w:color="auto"/>
        <w:right w:val="none" w:sz="0" w:space="0" w:color="auto"/>
      </w:divBdr>
    </w:div>
    <w:div w:id="1332484524">
      <w:bodyDiv w:val="1"/>
      <w:marLeft w:val="0"/>
      <w:marRight w:val="0"/>
      <w:marTop w:val="0"/>
      <w:marBottom w:val="0"/>
      <w:divBdr>
        <w:top w:val="none" w:sz="0" w:space="0" w:color="auto"/>
        <w:left w:val="none" w:sz="0" w:space="0" w:color="auto"/>
        <w:bottom w:val="none" w:sz="0" w:space="0" w:color="auto"/>
        <w:right w:val="none" w:sz="0" w:space="0" w:color="auto"/>
      </w:divBdr>
    </w:div>
    <w:div w:id="1339456247">
      <w:bodyDiv w:val="1"/>
      <w:marLeft w:val="0"/>
      <w:marRight w:val="0"/>
      <w:marTop w:val="0"/>
      <w:marBottom w:val="0"/>
      <w:divBdr>
        <w:top w:val="none" w:sz="0" w:space="0" w:color="auto"/>
        <w:left w:val="none" w:sz="0" w:space="0" w:color="auto"/>
        <w:bottom w:val="none" w:sz="0" w:space="0" w:color="auto"/>
        <w:right w:val="none" w:sz="0" w:space="0" w:color="auto"/>
      </w:divBdr>
    </w:div>
    <w:div w:id="1401706472">
      <w:bodyDiv w:val="1"/>
      <w:marLeft w:val="0"/>
      <w:marRight w:val="0"/>
      <w:marTop w:val="0"/>
      <w:marBottom w:val="0"/>
      <w:divBdr>
        <w:top w:val="none" w:sz="0" w:space="0" w:color="auto"/>
        <w:left w:val="none" w:sz="0" w:space="0" w:color="auto"/>
        <w:bottom w:val="none" w:sz="0" w:space="0" w:color="auto"/>
        <w:right w:val="none" w:sz="0" w:space="0" w:color="auto"/>
      </w:divBdr>
    </w:div>
    <w:div w:id="1402749064">
      <w:bodyDiv w:val="1"/>
      <w:marLeft w:val="0"/>
      <w:marRight w:val="0"/>
      <w:marTop w:val="0"/>
      <w:marBottom w:val="0"/>
      <w:divBdr>
        <w:top w:val="none" w:sz="0" w:space="0" w:color="auto"/>
        <w:left w:val="none" w:sz="0" w:space="0" w:color="auto"/>
        <w:bottom w:val="none" w:sz="0" w:space="0" w:color="auto"/>
        <w:right w:val="none" w:sz="0" w:space="0" w:color="auto"/>
      </w:divBdr>
    </w:div>
    <w:div w:id="1413627986">
      <w:bodyDiv w:val="1"/>
      <w:marLeft w:val="0"/>
      <w:marRight w:val="0"/>
      <w:marTop w:val="0"/>
      <w:marBottom w:val="0"/>
      <w:divBdr>
        <w:top w:val="none" w:sz="0" w:space="0" w:color="auto"/>
        <w:left w:val="none" w:sz="0" w:space="0" w:color="auto"/>
        <w:bottom w:val="none" w:sz="0" w:space="0" w:color="auto"/>
        <w:right w:val="none" w:sz="0" w:space="0" w:color="auto"/>
      </w:divBdr>
    </w:div>
    <w:div w:id="1420177230">
      <w:bodyDiv w:val="1"/>
      <w:marLeft w:val="0"/>
      <w:marRight w:val="0"/>
      <w:marTop w:val="0"/>
      <w:marBottom w:val="0"/>
      <w:divBdr>
        <w:top w:val="none" w:sz="0" w:space="0" w:color="auto"/>
        <w:left w:val="none" w:sz="0" w:space="0" w:color="auto"/>
        <w:bottom w:val="none" w:sz="0" w:space="0" w:color="auto"/>
        <w:right w:val="none" w:sz="0" w:space="0" w:color="auto"/>
      </w:divBdr>
    </w:div>
    <w:div w:id="1429622952">
      <w:bodyDiv w:val="1"/>
      <w:marLeft w:val="0"/>
      <w:marRight w:val="0"/>
      <w:marTop w:val="0"/>
      <w:marBottom w:val="0"/>
      <w:divBdr>
        <w:top w:val="none" w:sz="0" w:space="0" w:color="auto"/>
        <w:left w:val="none" w:sz="0" w:space="0" w:color="auto"/>
        <w:bottom w:val="none" w:sz="0" w:space="0" w:color="auto"/>
        <w:right w:val="none" w:sz="0" w:space="0" w:color="auto"/>
      </w:divBdr>
    </w:div>
    <w:div w:id="1436945665">
      <w:bodyDiv w:val="1"/>
      <w:marLeft w:val="0"/>
      <w:marRight w:val="0"/>
      <w:marTop w:val="0"/>
      <w:marBottom w:val="0"/>
      <w:divBdr>
        <w:top w:val="none" w:sz="0" w:space="0" w:color="auto"/>
        <w:left w:val="none" w:sz="0" w:space="0" w:color="auto"/>
        <w:bottom w:val="none" w:sz="0" w:space="0" w:color="auto"/>
        <w:right w:val="none" w:sz="0" w:space="0" w:color="auto"/>
      </w:divBdr>
    </w:div>
    <w:div w:id="1438911505">
      <w:bodyDiv w:val="1"/>
      <w:marLeft w:val="0"/>
      <w:marRight w:val="0"/>
      <w:marTop w:val="0"/>
      <w:marBottom w:val="0"/>
      <w:divBdr>
        <w:top w:val="none" w:sz="0" w:space="0" w:color="auto"/>
        <w:left w:val="none" w:sz="0" w:space="0" w:color="auto"/>
        <w:bottom w:val="none" w:sz="0" w:space="0" w:color="auto"/>
        <w:right w:val="none" w:sz="0" w:space="0" w:color="auto"/>
      </w:divBdr>
    </w:div>
    <w:div w:id="1449278434">
      <w:bodyDiv w:val="1"/>
      <w:marLeft w:val="0"/>
      <w:marRight w:val="0"/>
      <w:marTop w:val="0"/>
      <w:marBottom w:val="0"/>
      <w:divBdr>
        <w:top w:val="none" w:sz="0" w:space="0" w:color="auto"/>
        <w:left w:val="none" w:sz="0" w:space="0" w:color="auto"/>
        <w:bottom w:val="none" w:sz="0" w:space="0" w:color="auto"/>
        <w:right w:val="none" w:sz="0" w:space="0" w:color="auto"/>
      </w:divBdr>
    </w:div>
    <w:div w:id="1489125781">
      <w:bodyDiv w:val="1"/>
      <w:marLeft w:val="0"/>
      <w:marRight w:val="0"/>
      <w:marTop w:val="0"/>
      <w:marBottom w:val="0"/>
      <w:divBdr>
        <w:top w:val="none" w:sz="0" w:space="0" w:color="auto"/>
        <w:left w:val="none" w:sz="0" w:space="0" w:color="auto"/>
        <w:bottom w:val="none" w:sz="0" w:space="0" w:color="auto"/>
        <w:right w:val="none" w:sz="0" w:space="0" w:color="auto"/>
      </w:divBdr>
    </w:div>
    <w:div w:id="1502699347">
      <w:bodyDiv w:val="1"/>
      <w:marLeft w:val="0"/>
      <w:marRight w:val="0"/>
      <w:marTop w:val="0"/>
      <w:marBottom w:val="0"/>
      <w:divBdr>
        <w:top w:val="none" w:sz="0" w:space="0" w:color="auto"/>
        <w:left w:val="none" w:sz="0" w:space="0" w:color="auto"/>
        <w:bottom w:val="none" w:sz="0" w:space="0" w:color="auto"/>
        <w:right w:val="none" w:sz="0" w:space="0" w:color="auto"/>
      </w:divBdr>
    </w:div>
    <w:div w:id="1522864673">
      <w:bodyDiv w:val="1"/>
      <w:marLeft w:val="0"/>
      <w:marRight w:val="0"/>
      <w:marTop w:val="0"/>
      <w:marBottom w:val="0"/>
      <w:divBdr>
        <w:top w:val="none" w:sz="0" w:space="0" w:color="auto"/>
        <w:left w:val="none" w:sz="0" w:space="0" w:color="auto"/>
        <w:bottom w:val="none" w:sz="0" w:space="0" w:color="auto"/>
        <w:right w:val="none" w:sz="0" w:space="0" w:color="auto"/>
      </w:divBdr>
    </w:div>
    <w:div w:id="1534072367">
      <w:bodyDiv w:val="1"/>
      <w:marLeft w:val="0"/>
      <w:marRight w:val="0"/>
      <w:marTop w:val="0"/>
      <w:marBottom w:val="0"/>
      <w:divBdr>
        <w:top w:val="none" w:sz="0" w:space="0" w:color="auto"/>
        <w:left w:val="none" w:sz="0" w:space="0" w:color="auto"/>
        <w:bottom w:val="none" w:sz="0" w:space="0" w:color="auto"/>
        <w:right w:val="none" w:sz="0" w:space="0" w:color="auto"/>
      </w:divBdr>
    </w:div>
    <w:div w:id="1569803586">
      <w:bodyDiv w:val="1"/>
      <w:marLeft w:val="0"/>
      <w:marRight w:val="0"/>
      <w:marTop w:val="0"/>
      <w:marBottom w:val="0"/>
      <w:divBdr>
        <w:top w:val="none" w:sz="0" w:space="0" w:color="auto"/>
        <w:left w:val="none" w:sz="0" w:space="0" w:color="auto"/>
        <w:bottom w:val="none" w:sz="0" w:space="0" w:color="auto"/>
        <w:right w:val="none" w:sz="0" w:space="0" w:color="auto"/>
      </w:divBdr>
    </w:div>
    <w:div w:id="1575705891">
      <w:bodyDiv w:val="1"/>
      <w:marLeft w:val="0"/>
      <w:marRight w:val="0"/>
      <w:marTop w:val="0"/>
      <w:marBottom w:val="0"/>
      <w:divBdr>
        <w:top w:val="none" w:sz="0" w:space="0" w:color="auto"/>
        <w:left w:val="none" w:sz="0" w:space="0" w:color="auto"/>
        <w:bottom w:val="none" w:sz="0" w:space="0" w:color="auto"/>
        <w:right w:val="none" w:sz="0" w:space="0" w:color="auto"/>
      </w:divBdr>
    </w:div>
    <w:div w:id="1581132511">
      <w:bodyDiv w:val="1"/>
      <w:marLeft w:val="0"/>
      <w:marRight w:val="0"/>
      <w:marTop w:val="0"/>
      <w:marBottom w:val="0"/>
      <w:divBdr>
        <w:top w:val="none" w:sz="0" w:space="0" w:color="auto"/>
        <w:left w:val="none" w:sz="0" w:space="0" w:color="auto"/>
        <w:bottom w:val="none" w:sz="0" w:space="0" w:color="auto"/>
        <w:right w:val="none" w:sz="0" w:space="0" w:color="auto"/>
      </w:divBdr>
    </w:div>
    <w:div w:id="1601257170">
      <w:bodyDiv w:val="1"/>
      <w:marLeft w:val="0"/>
      <w:marRight w:val="0"/>
      <w:marTop w:val="0"/>
      <w:marBottom w:val="0"/>
      <w:divBdr>
        <w:top w:val="none" w:sz="0" w:space="0" w:color="auto"/>
        <w:left w:val="none" w:sz="0" w:space="0" w:color="auto"/>
        <w:bottom w:val="none" w:sz="0" w:space="0" w:color="auto"/>
        <w:right w:val="none" w:sz="0" w:space="0" w:color="auto"/>
      </w:divBdr>
    </w:div>
    <w:div w:id="1637566302">
      <w:bodyDiv w:val="1"/>
      <w:marLeft w:val="0"/>
      <w:marRight w:val="0"/>
      <w:marTop w:val="0"/>
      <w:marBottom w:val="0"/>
      <w:divBdr>
        <w:top w:val="none" w:sz="0" w:space="0" w:color="auto"/>
        <w:left w:val="none" w:sz="0" w:space="0" w:color="auto"/>
        <w:bottom w:val="none" w:sz="0" w:space="0" w:color="auto"/>
        <w:right w:val="none" w:sz="0" w:space="0" w:color="auto"/>
      </w:divBdr>
    </w:div>
    <w:div w:id="1642996320">
      <w:bodyDiv w:val="1"/>
      <w:marLeft w:val="0"/>
      <w:marRight w:val="0"/>
      <w:marTop w:val="0"/>
      <w:marBottom w:val="0"/>
      <w:divBdr>
        <w:top w:val="none" w:sz="0" w:space="0" w:color="auto"/>
        <w:left w:val="none" w:sz="0" w:space="0" w:color="auto"/>
        <w:bottom w:val="none" w:sz="0" w:space="0" w:color="auto"/>
        <w:right w:val="none" w:sz="0" w:space="0" w:color="auto"/>
      </w:divBdr>
    </w:div>
    <w:div w:id="1770194108">
      <w:bodyDiv w:val="1"/>
      <w:marLeft w:val="0"/>
      <w:marRight w:val="0"/>
      <w:marTop w:val="0"/>
      <w:marBottom w:val="0"/>
      <w:divBdr>
        <w:top w:val="none" w:sz="0" w:space="0" w:color="auto"/>
        <w:left w:val="none" w:sz="0" w:space="0" w:color="auto"/>
        <w:bottom w:val="none" w:sz="0" w:space="0" w:color="auto"/>
        <w:right w:val="none" w:sz="0" w:space="0" w:color="auto"/>
      </w:divBdr>
    </w:div>
    <w:div w:id="1796286398">
      <w:bodyDiv w:val="1"/>
      <w:marLeft w:val="0"/>
      <w:marRight w:val="0"/>
      <w:marTop w:val="0"/>
      <w:marBottom w:val="0"/>
      <w:divBdr>
        <w:top w:val="none" w:sz="0" w:space="0" w:color="auto"/>
        <w:left w:val="none" w:sz="0" w:space="0" w:color="auto"/>
        <w:bottom w:val="none" w:sz="0" w:space="0" w:color="auto"/>
        <w:right w:val="none" w:sz="0" w:space="0" w:color="auto"/>
      </w:divBdr>
    </w:div>
    <w:div w:id="1805075316">
      <w:bodyDiv w:val="1"/>
      <w:marLeft w:val="0"/>
      <w:marRight w:val="0"/>
      <w:marTop w:val="0"/>
      <w:marBottom w:val="0"/>
      <w:divBdr>
        <w:top w:val="none" w:sz="0" w:space="0" w:color="auto"/>
        <w:left w:val="none" w:sz="0" w:space="0" w:color="auto"/>
        <w:bottom w:val="none" w:sz="0" w:space="0" w:color="auto"/>
        <w:right w:val="none" w:sz="0" w:space="0" w:color="auto"/>
      </w:divBdr>
    </w:div>
    <w:div w:id="1829591696">
      <w:bodyDiv w:val="1"/>
      <w:marLeft w:val="0"/>
      <w:marRight w:val="0"/>
      <w:marTop w:val="0"/>
      <w:marBottom w:val="0"/>
      <w:divBdr>
        <w:top w:val="none" w:sz="0" w:space="0" w:color="auto"/>
        <w:left w:val="none" w:sz="0" w:space="0" w:color="auto"/>
        <w:bottom w:val="none" w:sz="0" w:space="0" w:color="auto"/>
        <w:right w:val="none" w:sz="0" w:space="0" w:color="auto"/>
      </w:divBdr>
    </w:div>
    <w:div w:id="1830512870">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1866365120">
      <w:bodyDiv w:val="1"/>
      <w:marLeft w:val="0"/>
      <w:marRight w:val="0"/>
      <w:marTop w:val="0"/>
      <w:marBottom w:val="0"/>
      <w:divBdr>
        <w:top w:val="none" w:sz="0" w:space="0" w:color="auto"/>
        <w:left w:val="none" w:sz="0" w:space="0" w:color="auto"/>
        <w:bottom w:val="none" w:sz="0" w:space="0" w:color="auto"/>
        <w:right w:val="none" w:sz="0" w:space="0" w:color="auto"/>
      </w:divBdr>
    </w:div>
    <w:div w:id="1896046917">
      <w:bodyDiv w:val="1"/>
      <w:marLeft w:val="0"/>
      <w:marRight w:val="0"/>
      <w:marTop w:val="0"/>
      <w:marBottom w:val="0"/>
      <w:divBdr>
        <w:top w:val="none" w:sz="0" w:space="0" w:color="auto"/>
        <w:left w:val="none" w:sz="0" w:space="0" w:color="auto"/>
        <w:bottom w:val="none" w:sz="0" w:space="0" w:color="auto"/>
        <w:right w:val="none" w:sz="0" w:space="0" w:color="auto"/>
      </w:divBdr>
    </w:div>
    <w:div w:id="1985349089">
      <w:bodyDiv w:val="1"/>
      <w:marLeft w:val="0"/>
      <w:marRight w:val="0"/>
      <w:marTop w:val="0"/>
      <w:marBottom w:val="0"/>
      <w:divBdr>
        <w:top w:val="none" w:sz="0" w:space="0" w:color="auto"/>
        <w:left w:val="none" w:sz="0" w:space="0" w:color="auto"/>
        <w:bottom w:val="none" w:sz="0" w:space="0" w:color="auto"/>
        <w:right w:val="none" w:sz="0" w:space="0" w:color="auto"/>
      </w:divBdr>
    </w:div>
    <w:div w:id="2048949016">
      <w:bodyDiv w:val="1"/>
      <w:marLeft w:val="0"/>
      <w:marRight w:val="0"/>
      <w:marTop w:val="0"/>
      <w:marBottom w:val="0"/>
      <w:divBdr>
        <w:top w:val="none" w:sz="0" w:space="0" w:color="auto"/>
        <w:left w:val="none" w:sz="0" w:space="0" w:color="auto"/>
        <w:bottom w:val="none" w:sz="0" w:space="0" w:color="auto"/>
        <w:right w:val="none" w:sz="0" w:space="0" w:color="auto"/>
      </w:divBdr>
    </w:div>
    <w:div w:id="2090999061">
      <w:bodyDiv w:val="1"/>
      <w:marLeft w:val="0"/>
      <w:marRight w:val="0"/>
      <w:marTop w:val="0"/>
      <w:marBottom w:val="0"/>
      <w:divBdr>
        <w:top w:val="none" w:sz="0" w:space="0" w:color="auto"/>
        <w:left w:val="none" w:sz="0" w:space="0" w:color="auto"/>
        <w:bottom w:val="none" w:sz="0" w:space="0" w:color="auto"/>
        <w:right w:val="none" w:sz="0" w:space="0" w:color="auto"/>
      </w:divBdr>
    </w:div>
    <w:div w:id="21418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leggiditalia.it/" TargetMode="External"/><Relationship Id="rId18" Type="http://schemas.openxmlformats.org/officeDocument/2006/relationships/hyperlink" Target="http://pa.leggiditalia.it/" TargetMode="External"/><Relationship Id="rId26" Type="http://schemas.openxmlformats.org/officeDocument/2006/relationships/hyperlink" Target="http://www.pa.leggiditalia.it/" TargetMode="External"/><Relationship Id="rId39" Type="http://schemas.openxmlformats.org/officeDocument/2006/relationships/hyperlink" Target="http://bd01.leggiditalia.it/cgi-bin/FulShow?TIPO=5&amp;NOTXT=1&amp;KEY=01LX0000106494" TargetMode="External"/><Relationship Id="rId21" Type="http://schemas.openxmlformats.org/officeDocument/2006/relationships/hyperlink" Target="https://dejure.it/" TargetMode="External"/><Relationship Id="rId34" Type="http://schemas.openxmlformats.org/officeDocument/2006/relationships/hyperlink" Target="http://www.studiolegale.leggiditalia.it/" TargetMode="External"/><Relationship Id="rId42" Type="http://schemas.openxmlformats.org/officeDocument/2006/relationships/hyperlink" Target="https://def.finanze.it/DocTribFrontend/decodeurn?urn=urn:doctrib::DLG:2003-09-10;276_art70" TargetMode="External"/><Relationship Id="rId47" Type="http://schemas.openxmlformats.org/officeDocument/2006/relationships/hyperlink" Target="https://def.finanze.it/DocTribFrontend/decodeurn?urn=urn:doctrib::DPR:1986;917" TargetMode="External"/><Relationship Id="rId50" Type="http://schemas.openxmlformats.org/officeDocument/2006/relationships/hyperlink" Target="http://bd01.leggiditalia.it/cgi-bin/FulShow?TIPO=5&amp;NOTXT=1&amp;KEY=01LX0000793923ART26" TargetMode="External"/><Relationship Id="rId55" Type="http://schemas.openxmlformats.org/officeDocument/2006/relationships/hyperlink" Target="http://bd01.leggiditalia.it/cgi-bin/FulShow?TIPO=5&amp;NOTXT=1&amp;KEY=01LX0000609570ART0"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leggiditalia.it/" TargetMode="External"/><Relationship Id="rId29" Type="http://schemas.openxmlformats.org/officeDocument/2006/relationships/hyperlink" Target="http://pa.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leggiditalia.it/" TargetMode="External"/><Relationship Id="rId24" Type="http://schemas.openxmlformats.org/officeDocument/2006/relationships/hyperlink" Target="http://pa.leggiditalia.it/" TargetMode="External"/><Relationship Id="rId32" Type="http://schemas.openxmlformats.org/officeDocument/2006/relationships/hyperlink" Target="http://pa.leggiditalia.it/" TargetMode="External"/><Relationship Id="rId37" Type="http://schemas.openxmlformats.org/officeDocument/2006/relationships/hyperlink" Target="http://pa.leggiditalia.it/" TargetMode="External"/><Relationship Id="rId40" Type="http://schemas.openxmlformats.org/officeDocument/2006/relationships/hyperlink" Target="http://bd01.leggiditalia.it/cgi-bin/FulShow?TIPO=5&amp;NOTXT=1&amp;KEY=01LX0000153614ART58" TargetMode="External"/><Relationship Id="rId45" Type="http://schemas.openxmlformats.org/officeDocument/2006/relationships/hyperlink" Target="https://def.finanze.it/DocTribFrontend/decodeurn?urn=urn:doctrib::DLG:2003-09-10;276_art61" TargetMode="External"/><Relationship Id="rId53" Type="http://schemas.openxmlformats.org/officeDocument/2006/relationships/hyperlink" Target="http://bd01.leggiditalia.it/cgi-bin/FulShow?TIPO=5&amp;NOTXT=1&amp;KEY=01LX0000109826ART0" TargetMode="External"/><Relationship Id="rId58" Type="http://schemas.openxmlformats.org/officeDocument/2006/relationships/hyperlink" Target="http://bd01.leggiditalia.it/cgi-bin/FulShow?TIPO=5&amp;NOTXT=1&amp;KEY=01LX000010981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leggiditalia.it/" TargetMode="External"/><Relationship Id="rId23" Type="http://schemas.openxmlformats.org/officeDocument/2006/relationships/hyperlink" Target="http://pa.leggiditalia.it/" TargetMode="External"/><Relationship Id="rId28" Type="http://schemas.openxmlformats.org/officeDocument/2006/relationships/hyperlink" Target="http://pa.leggiditalia.it/" TargetMode="External"/><Relationship Id="rId36" Type="http://schemas.openxmlformats.org/officeDocument/2006/relationships/hyperlink" Target="http://pa.leggiditalia.it/" TargetMode="External"/><Relationship Id="rId49" Type="http://schemas.openxmlformats.org/officeDocument/2006/relationships/hyperlink" Target="http://lexbrowser.provinz.bz.it/lexbrowser/lgbzp/getlex.asp?lex=lp-2014-3" TargetMode="External"/><Relationship Id="rId57" Type="http://schemas.openxmlformats.org/officeDocument/2006/relationships/hyperlink" Target="http://bd01.leggiditalia.it/cgi-bin/FulShow?TIPO=5&amp;NOTXT=1&amp;KEY=01LX0000109812ART55" TargetMode="External"/><Relationship Id="rId61" Type="http://schemas.openxmlformats.org/officeDocument/2006/relationships/header" Target="header2.xml"/><Relationship Id="rId10" Type="http://schemas.openxmlformats.org/officeDocument/2006/relationships/hyperlink" Target="http://pa.leggiditalia.it/" TargetMode="External"/><Relationship Id="rId19" Type="http://schemas.openxmlformats.org/officeDocument/2006/relationships/hyperlink" Target="http://pa.leggiditalia.it/" TargetMode="External"/><Relationship Id="rId31" Type="http://schemas.openxmlformats.org/officeDocument/2006/relationships/hyperlink" Target="http://pa.leggiditalia.it/" TargetMode="External"/><Relationship Id="rId44" Type="http://schemas.openxmlformats.org/officeDocument/2006/relationships/hyperlink" Target="https://def.finanze.it/DocTribFrontend/decodeurn?urn=urn:doctrib::DPR:1986-12-22;917" TargetMode="External"/><Relationship Id="rId52" Type="http://schemas.openxmlformats.org/officeDocument/2006/relationships/hyperlink" Target="http://bd01.leggiditalia.it/cgi-bin/FulShow?TIPO=5&amp;NOTXT=1&amp;KEY=01LX0000109826ART19"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a.leggiditalia.it/" TargetMode="External"/><Relationship Id="rId14" Type="http://schemas.openxmlformats.org/officeDocument/2006/relationships/hyperlink" Target="http://pa.leggiditalia.it/" TargetMode="External"/><Relationship Id="rId22" Type="http://schemas.openxmlformats.org/officeDocument/2006/relationships/hyperlink" Target="http://pa.leggiditalia.it/" TargetMode="External"/><Relationship Id="rId27" Type="http://schemas.openxmlformats.org/officeDocument/2006/relationships/hyperlink" Target="http://pa.leggiditalia.it/" TargetMode="External"/><Relationship Id="rId30" Type="http://schemas.openxmlformats.org/officeDocument/2006/relationships/hyperlink" Target="http://pa.leggiditalia.it/" TargetMode="External"/><Relationship Id="rId35" Type="http://schemas.openxmlformats.org/officeDocument/2006/relationships/hyperlink" Target="http://www.studiolegale.leggiditalia.it/" TargetMode="External"/><Relationship Id="rId43" Type="http://schemas.openxmlformats.org/officeDocument/2006/relationships/hyperlink" Target="https://def.finanze.it/DocTribFrontend/decodeurn?urn=urn:doctrib::TU:1986-12-22;917_art50" TargetMode="External"/><Relationship Id="rId48" Type="http://schemas.openxmlformats.org/officeDocument/2006/relationships/hyperlink" Target="https://def.finanze.it/DocTribFrontend/decodeurn?urn=urn:doctrib::DPR:1973-09-29;600_art43-com1" TargetMode="External"/><Relationship Id="rId56" Type="http://schemas.openxmlformats.org/officeDocument/2006/relationships/hyperlink" Target="http://bd01.leggiditalia.it/cgi-bin/FulShow?TIPO=5&amp;NOTXT=1&amp;KEY=01LX0000755395ART13" TargetMode="External"/><Relationship Id="rId64" Type="http://schemas.openxmlformats.org/officeDocument/2006/relationships/header" Target="header3.xml"/><Relationship Id="rId8" Type="http://schemas.openxmlformats.org/officeDocument/2006/relationships/hyperlink" Target="http://pa.leggiditalia.it/" TargetMode="External"/><Relationship Id="rId51" Type="http://schemas.openxmlformats.org/officeDocument/2006/relationships/hyperlink" Target="http://bd01.leggiditalia.it/cgi-bin/FulShow?TIPO=5&amp;NOTXT=1&amp;KEY=01LX0000109826ART19" TargetMode="External"/><Relationship Id="rId3" Type="http://schemas.openxmlformats.org/officeDocument/2006/relationships/styles" Target="styles.xml"/><Relationship Id="rId12" Type="http://schemas.openxmlformats.org/officeDocument/2006/relationships/hyperlink" Target="http://pa.leggiditalia.it/" TargetMode="External"/><Relationship Id="rId17" Type="http://schemas.openxmlformats.org/officeDocument/2006/relationships/hyperlink" Target="http://pa.leggiditalia.it/" TargetMode="External"/><Relationship Id="rId25" Type="http://schemas.openxmlformats.org/officeDocument/2006/relationships/hyperlink" Target="http://pa.leggiditalia.it/" TargetMode="External"/><Relationship Id="rId33" Type="http://schemas.openxmlformats.org/officeDocument/2006/relationships/hyperlink" Target="http://www.studiolegale.leggiditalia.it/" TargetMode="External"/><Relationship Id="rId38" Type="http://schemas.openxmlformats.org/officeDocument/2006/relationships/hyperlink" Target="http://pa.leggiditalia.it/" TargetMode="External"/><Relationship Id="rId46" Type="http://schemas.openxmlformats.org/officeDocument/2006/relationships/hyperlink" Target="https://def.finanze.it/DocTribFrontend/decodeurn?urn=urn:doctrib::TU:1986;917_art60" TargetMode="External"/><Relationship Id="rId59" Type="http://schemas.openxmlformats.org/officeDocument/2006/relationships/hyperlink" Target="http://pa.leggiditalia.it/" TargetMode="External"/><Relationship Id="rId67" Type="http://schemas.openxmlformats.org/officeDocument/2006/relationships/theme" Target="theme/theme1.xml"/><Relationship Id="rId20" Type="http://schemas.openxmlformats.org/officeDocument/2006/relationships/hyperlink" Target="http://pa.leggiditalia.it/" TargetMode="External"/><Relationship Id="rId41" Type="http://schemas.openxmlformats.org/officeDocument/2006/relationships/hyperlink" Target="http://bd01.leggiditalia.it/cgi-bin/FulShow?TIPO=5&amp;NOTXT=1&amp;KEY=01LX0000106494" TargetMode="External"/><Relationship Id="rId54" Type="http://schemas.openxmlformats.org/officeDocument/2006/relationships/hyperlink" Target="http://bd01.leggiditalia.it/cgi-bin/FulShow?TIPO=5&amp;NOTXT=1&amp;KEY=01LX0000607222ART152" TargetMode="External"/><Relationship Id="rId6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E484-DB15-4982-AC8E-974096B5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62163</Words>
  <Characters>354330</Characters>
  <Application>Microsoft Office Word</Application>
  <DocSecurity>0</DocSecurity>
  <Lines>2952</Lines>
  <Paragraphs>831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Braicovich, Ennio</dc:creator>
  <cp:keywords/>
  <dc:description/>
  <cp:lastModifiedBy>Ennio Braicovich</cp:lastModifiedBy>
  <cp:revision>2</cp:revision>
  <cp:lastPrinted>2019-10-31T09:11:00Z</cp:lastPrinted>
  <dcterms:created xsi:type="dcterms:W3CDTF">2019-11-04T11:48:00Z</dcterms:created>
  <dcterms:modified xsi:type="dcterms:W3CDTF">2019-11-04T11:48:00Z</dcterms:modified>
</cp:coreProperties>
</file>